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center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Перечень необходимых документов, прилагаемых к Заявлению о заключения Договора пользования.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color w:val="000000"/>
          <w:sz w:val="28"/>
          <w:szCs w:val="28"/>
          <w:bdr w:val="none" w:sz="0" w:space="0" w:color="auto" w:frame="1"/>
        </w:rPr>
      </w:pP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При подаче Заявления в Управление в соответствии с Административным регламентом от 01.04.2020 № 175 и Постановлением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от 25.08.2008 № 643 необходимо представить: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используемые для добычи (вылова) водных биоресурсов, плавающие под Государственным флагом Российской Федерации и зарегистрированные в установленном законодательством Российской Федерации порядке (в случае если рыболовство осуществляется с использованием судов):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– свидетельство о праве собственности на судно, а для судов с главным двигателем мощностью менее 55 киловатт и валовой вместимостью менее 80 тонн – судовой билет;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– договор аренды – для арендованных судов;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– заверенный в установленном законодательством Российской Федерации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(в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тонн).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Заявитель может представить документы следующими способами: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а) лично по адресу Управления;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б) направить посредством почтовой связи на почтовый адрес или на адрес электронной почты Управления;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в) направить по форме электронного документа, подписанного электронной подписью, на адрес электронной почты Управления;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г)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center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Перечень документов, которые Заявитель вправе представить в Управление для заключения Договора пользования, по собственной инициативе: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– сведения, содержащиеся в едином государственном реестре юридических лиц (ЕГРЮЛ);</w:t>
      </w:r>
      <w:bookmarkStart w:id="0" w:name="_GoBack"/>
      <w:bookmarkEnd w:id="0"/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– сведения, содержащиеся в едином государственном реестре индивидуальных предпринимателей (ЕГРИП).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color w:val="000000"/>
          <w:sz w:val="23"/>
          <w:szCs w:val="23"/>
          <w:bdr w:val="none" w:sz="0" w:space="0" w:color="auto" w:frame="1"/>
        </w:rPr>
        <w:t>(Вышеуказанные сведения находятся в распоряжении Федеральной налоговой службы).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–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 если контроль иностранного инвестора в отношении Заявителя – юридического лица установлен в порядке, предусмотренном Федеральным </w:t>
      </w:r>
      <w:hyperlink r:id="rId4" w:history="1">
        <w:r>
          <w:rPr>
            <w:rStyle w:val="a4"/>
            <w:color w:val="auto"/>
            <w:sz w:val="27"/>
            <w:szCs w:val="27"/>
            <w:u w:val="none"/>
            <w:bdr w:val="none" w:sz="0" w:space="0" w:color="auto" w:frame="1"/>
          </w:rPr>
          <w:t>Законом</w:t>
        </w:r>
      </w:hyperlink>
      <w:r>
        <w:rPr>
          <w:color w:val="000000"/>
          <w:sz w:val="28"/>
          <w:szCs w:val="28"/>
          <w:bdr w:val="none" w:sz="0" w:space="0" w:color="auto" w:frame="1"/>
        </w:rPr>
        <w:t> № 57-ФЗ от 29.04.2009.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color w:val="000000"/>
          <w:sz w:val="23"/>
          <w:szCs w:val="23"/>
          <w:bdr w:val="none" w:sz="0" w:space="0" w:color="auto" w:frame="1"/>
        </w:rPr>
        <w:lastRenderedPageBreak/>
        <w:t>(Вышеуказанные сведения находятся в распоряжении Федеральной антимонопольной службы).</w:t>
      </w:r>
    </w:p>
    <w:p w:rsidR="00845C87" w:rsidRDefault="00845C87" w:rsidP="00845C87">
      <w:pPr>
        <w:pStyle w:val="consplustitle"/>
        <w:shd w:val="clear" w:color="auto" w:fill="F9F9F9"/>
        <w:spacing w:before="0" w:beforeAutospacing="0" w:after="0" w:afterAutospacing="0" w:line="274" w:lineRule="atLeast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Документы, подтверждающие сведения, полученные из ЕГРЮЛ/ЕГРИП, либо их копии, представленные Заявителем и заверенные в установленном законодательством Российской Федерации порядке, должны быть получены не ранее чем за 6 месяцев до дня подачи Заявления и прилагаемых к нему документов.</w:t>
      </w:r>
    </w:p>
    <w:p w:rsidR="001169F2" w:rsidRPr="00845C87" w:rsidRDefault="001169F2" w:rsidP="00845C87"/>
    <w:sectPr w:rsidR="001169F2" w:rsidRPr="0084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53"/>
    <w:rsid w:val="001169F2"/>
    <w:rsid w:val="00845C87"/>
    <w:rsid w:val="00BB4E0E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51C1"/>
  <w15:chartTrackingRefBased/>
  <w15:docId w15:val="{F96D5FD6-BD4A-4FB7-B0F8-FEC41589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E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basedOn w:val="a"/>
    <w:rsid w:val="0084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5C87"/>
    <w:rPr>
      <w:b/>
      <w:bCs/>
    </w:rPr>
  </w:style>
  <w:style w:type="character" w:styleId="a4">
    <w:name w:val="Hyperlink"/>
    <w:basedOn w:val="a0"/>
    <w:uiPriority w:val="99"/>
    <w:semiHidden/>
    <w:unhideWhenUsed/>
    <w:rsid w:val="00845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C3F42A365CCDBFBEC60593E8F261CEF1316D84AEF0A8CAB312DB18B25089C4DB330F6B7571C7E9E4B029F5F1wF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08-19</dc:creator>
  <cp:keywords/>
  <dc:description/>
  <cp:lastModifiedBy>08-19</cp:lastModifiedBy>
  <cp:revision>2</cp:revision>
  <dcterms:created xsi:type="dcterms:W3CDTF">2023-11-07T23:22:00Z</dcterms:created>
  <dcterms:modified xsi:type="dcterms:W3CDTF">2023-11-07T23:22:00Z</dcterms:modified>
</cp:coreProperties>
</file>