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BB" w:rsidRDefault="001B38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38BB" w:rsidRDefault="001B38BB">
      <w:pPr>
        <w:pStyle w:val="ConsPlusNormal"/>
        <w:jc w:val="both"/>
        <w:outlineLvl w:val="0"/>
      </w:pPr>
    </w:p>
    <w:p w:rsidR="001B38BB" w:rsidRDefault="001B38BB">
      <w:pPr>
        <w:pStyle w:val="ConsPlusNormal"/>
        <w:jc w:val="right"/>
        <w:outlineLvl w:val="0"/>
      </w:pPr>
      <w:r>
        <w:t>Приложение N 6</w:t>
      </w:r>
    </w:p>
    <w:p w:rsidR="001B38BB" w:rsidRDefault="001B38BB">
      <w:pPr>
        <w:pStyle w:val="ConsPlusNormal"/>
        <w:jc w:val="right"/>
      </w:pPr>
      <w:r>
        <w:t>к приказу Минсельхоза России</w:t>
      </w:r>
    </w:p>
    <w:p w:rsidR="001B38BB" w:rsidRDefault="001B38BB">
      <w:pPr>
        <w:pStyle w:val="ConsPlusNormal"/>
        <w:jc w:val="right"/>
      </w:pPr>
      <w:r>
        <w:t>от 10.11.2020 г. N 673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Title"/>
        <w:jc w:val="center"/>
      </w:pPr>
      <w:bookmarkStart w:id="0" w:name="P759"/>
      <w:bookmarkEnd w:id="0"/>
      <w:r>
        <w:t>ПОРЯДОК</w:t>
      </w:r>
    </w:p>
    <w:p w:rsidR="001B38BB" w:rsidRDefault="001B38BB">
      <w:pPr>
        <w:pStyle w:val="ConsPlusTitle"/>
        <w:jc w:val="center"/>
      </w:pPr>
      <w:r>
        <w:t>ЗАПОЛНЕНИЯ ЗАЯВОК НА ПРЕДОСТАВЛЕНИЕ ВОДНЫХ</w:t>
      </w:r>
    </w:p>
    <w:p w:rsidR="001B38BB" w:rsidRDefault="001B38BB">
      <w:pPr>
        <w:pStyle w:val="ConsPlusTitle"/>
        <w:jc w:val="center"/>
      </w:pPr>
      <w:r>
        <w:t>БИОЛОГИЧЕСКИХ РЕСУРСОВ В ПОЛЬЗОВАНИЕ ДЛЯ ОСУЩЕСТВЛЕНИЯ</w:t>
      </w:r>
    </w:p>
    <w:p w:rsidR="001B38BB" w:rsidRDefault="001B38BB">
      <w:pPr>
        <w:pStyle w:val="ConsPlusTitle"/>
        <w:jc w:val="center"/>
      </w:pPr>
      <w:r>
        <w:t>РЫБОЛОВСТВА В НАУЧНО-ИССЛЕДОВАТЕЛЬСКИХ И КОНТРОЛЬНЫХ ЦЕЛЯХ,</w:t>
      </w:r>
    </w:p>
    <w:p w:rsidR="001B38BB" w:rsidRDefault="001B38BB">
      <w:pPr>
        <w:pStyle w:val="ConsPlusTitle"/>
        <w:jc w:val="center"/>
      </w:pPr>
      <w:r>
        <w:t>РЫБОЛОВСТВА В УЧЕБНЫХ И КУЛЬТУРНО-ПРОСВЕТИТЕЛЬСКИХ ЦЕЛЯХ,</w:t>
      </w:r>
    </w:p>
    <w:p w:rsidR="001B38BB" w:rsidRDefault="001B38BB">
      <w:pPr>
        <w:pStyle w:val="ConsPlusTitle"/>
        <w:jc w:val="center"/>
      </w:pPr>
      <w:r>
        <w:t>РЫБОЛОВСТВА В ЦЕЛЯХ АКВАКУЛЬТУРЫ (РЫБОВОДСТВА)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заполнения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(далее - заявка), подаваемых заявителями &lt;1&gt;, заинтересованными в предоставлении водных биологических ресурсов в пользование, в соответствии с формами, приведенными в </w:t>
      </w:r>
      <w:hyperlink w:anchor="P42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242" w:history="1">
        <w:r>
          <w:rPr>
            <w:color w:val="0000FF"/>
          </w:rPr>
          <w:t>N 3</w:t>
        </w:r>
      </w:hyperlink>
      <w:r>
        <w:t xml:space="preserve"> к настоящему приказу (далее</w:t>
      </w:r>
      <w:proofErr w:type="gramEnd"/>
      <w:r>
        <w:t xml:space="preserve"> соответственно - Форма заявки N 1, Форма заявки N 2, Форма заявки N 3).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2 статьи 21</w:t>
        </w:r>
      </w:hyperlink>
      <w:r>
        <w:t xml:space="preserve">, </w:t>
      </w:r>
      <w:hyperlink r:id="rId7" w:history="1">
        <w:r>
          <w:rPr>
            <w:color w:val="0000FF"/>
          </w:rPr>
          <w:t>часть 2 статьи 22</w:t>
        </w:r>
      </w:hyperlink>
      <w:r>
        <w:t xml:space="preserve">, </w:t>
      </w:r>
      <w:hyperlink r:id="rId8" w:history="1">
        <w:r>
          <w:rPr>
            <w:color w:val="0000FF"/>
          </w:rPr>
          <w:t>часть 2 статьи 23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 xml:space="preserve">2. </w:t>
      </w:r>
      <w:hyperlink w:anchor="P266" w:history="1">
        <w:r>
          <w:rPr>
            <w:color w:val="0000FF"/>
          </w:rPr>
          <w:t>Графа 1.1</w:t>
        </w:r>
      </w:hyperlink>
      <w:r>
        <w:t xml:space="preserve"> Формы заявки N 3 заполняется в отношении юридического лица, планирующего осуществлять рыболовство в целях аквакультуры (</w:t>
      </w:r>
      <w:proofErr w:type="spellStart"/>
      <w:r>
        <w:t>рыбоводвства</w:t>
      </w:r>
      <w:proofErr w:type="spellEnd"/>
      <w:r>
        <w:t>).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Графа 1.2 Формы заявки </w:t>
      </w:r>
      <w:hyperlink w:anchor="P59" w:history="1">
        <w:r>
          <w:rPr>
            <w:color w:val="0000FF"/>
          </w:rPr>
          <w:t>N 1</w:t>
        </w:r>
      </w:hyperlink>
      <w:r>
        <w:t xml:space="preserve">, Формы заявки </w:t>
      </w:r>
      <w:hyperlink w:anchor="P163" w:history="1">
        <w:r>
          <w:rPr>
            <w:color w:val="0000FF"/>
          </w:rPr>
          <w:t>N 2</w:t>
        </w:r>
      </w:hyperlink>
      <w:r>
        <w:t xml:space="preserve"> и Формы заявки </w:t>
      </w:r>
      <w:hyperlink w:anchor="P269" w:history="1">
        <w:r>
          <w:rPr>
            <w:color w:val="0000FF"/>
          </w:rPr>
          <w:t>N 3</w:t>
        </w:r>
      </w:hyperlink>
      <w:r>
        <w:t xml:space="preserve"> заполняется в отношении юридического лица, планирующего осуществлять соответствующий вид рыболовства,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апреля 2008 г. N 57-ФЗ "О порядке осуществления иностранных инвестиций в хозяйственные общества, имеющие стратегическое значение</w:t>
      </w:r>
      <w:proofErr w:type="gramEnd"/>
      <w:r>
        <w:t xml:space="preserve"> для обеспечения обороны страны и безопасности государства" (Собрание законодательства Российской Федерации, 2008, N 18, ст. 1940; 2020, N 31, ст. 5014).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4. Графа 4 Формы заявки </w:t>
      </w:r>
      <w:hyperlink w:anchor="P90" w:history="1">
        <w:r>
          <w:rPr>
            <w:color w:val="0000FF"/>
          </w:rPr>
          <w:t>N 1</w:t>
        </w:r>
      </w:hyperlink>
      <w:r>
        <w:t xml:space="preserve"> и Формы заявки </w:t>
      </w:r>
      <w:hyperlink w:anchor="P194" w:history="1">
        <w:r>
          <w:rPr>
            <w:color w:val="0000FF"/>
          </w:rPr>
          <w:t>N 2</w:t>
        </w:r>
      </w:hyperlink>
      <w:r>
        <w:t xml:space="preserve"> заполняется отдельно для каждого судна, которое будет использоваться для осуществления соответствующего вида рыболовства.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5. В Форме заявки </w:t>
      </w:r>
      <w:hyperlink w:anchor="P112" w:history="1">
        <w:r>
          <w:rPr>
            <w:color w:val="0000FF"/>
          </w:rPr>
          <w:t>N 1</w:t>
        </w:r>
      </w:hyperlink>
      <w:r>
        <w:t xml:space="preserve">, Форме заявки </w:t>
      </w:r>
      <w:hyperlink w:anchor="P216" w:history="1">
        <w:r>
          <w:rPr>
            <w:color w:val="0000FF"/>
          </w:rPr>
          <w:t>N 2 подпункт "г" графы 4</w:t>
        </w:r>
      </w:hyperlink>
      <w:r>
        <w:t xml:space="preserve"> заполняется в случае, если при осуществлении соответствующего вида рыболовства будет использоваться арендованное судно.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6. В </w:t>
      </w:r>
      <w:hyperlink w:anchor="P313" w:history="1">
        <w:r>
          <w:rPr>
            <w:color w:val="0000FF"/>
          </w:rPr>
          <w:t>графе 6</w:t>
        </w:r>
      </w:hyperlink>
      <w:r>
        <w:t xml:space="preserve"> Формы заявки N 3 обоснование и расчет объемов добычи (вылова) водных биологических ресурсов указываются в отношении каждого вида водных биологических ресурсов и каждого сооружения, строения или оборудования &lt;2&gt;.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38BB" w:rsidRDefault="001B38BB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Минсельхоза России от 30 января 2015 г. N 25 "Об утверждении Методики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аквакультуры (рыбоводства)" (зарегистрирован </w:t>
      </w:r>
      <w:r>
        <w:lastRenderedPageBreak/>
        <w:t>Минюстом России 20 февраля 2015 г., регистрационный N 36147) с изменениями, внесенными приказом Минсельхоза России от 25.08.2015 N 377</w:t>
      </w:r>
      <w:proofErr w:type="gramEnd"/>
      <w:r>
        <w:t xml:space="preserve"> "</w:t>
      </w:r>
      <w:proofErr w:type="gramStart"/>
      <w:r>
        <w:t>О внесении изменений в Методику расчета объема добычи (вылова) водных биологических ресурсов, необходимого для обеспечения сохранения водных биологических ресурсов и обеспечения деятельности рыбоводных хозяйств, при осуществлении рыболовства в целях аквакультуры (рыбоводства), утвержденную приказом Минсельхоза России от 30 января 2015 г. N 25" (зарегистрирован Минюстом России 28 октября 2015, регистрационный N 39501).</w:t>
      </w:r>
      <w:proofErr w:type="gramEnd"/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 xml:space="preserve">7. В Форме заявки N 3 в </w:t>
      </w:r>
      <w:hyperlink w:anchor="P321" w:history="1">
        <w:r>
          <w:rPr>
            <w:color w:val="0000FF"/>
          </w:rPr>
          <w:t>подпункте "а" графы 7</w:t>
        </w:r>
      </w:hyperlink>
      <w:r>
        <w:t xml:space="preserve"> норма загрузки оплодотворенной икры водных биологических ресурсов в инкубационный аппарат и производственная мощность цеха указываются в отношении каждого вида водных биологических ресурсов.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8. В Форме заявки N 3 в </w:t>
      </w:r>
      <w:hyperlink w:anchor="P328" w:history="1">
        <w:r>
          <w:rPr>
            <w:color w:val="0000FF"/>
          </w:rPr>
          <w:t>подпункте "б" графы 7</w:t>
        </w:r>
      </w:hyperlink>
      <w:r>
        <w:t xml:space="preserve"> плотность посадки личинок водных биологических ресурсов в бассейны, лотки, пруды, садки и производственная мощность личиночного цеха указываются для каждого вида водных биологических ресурсов.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9. В Форме заявки N 3 в </w:t>
      </w:r>
      <w:hyperlink w:anchor="P337" w:history="1">
        <w:r>
          <w:rPr>
            <w:color w:val="0000FF"/>
          </w:rPr>
          <w:t>подпункте "в" графы 7</w:t>
        </w:r>
      </w:hyperlink>
      <w:r>
        <w:t xml:space="preserve"> плотность посадки молоди водных биологических ресурсов в бассейны, лотки, пруды, садки, лиманы указывается для каждого вида водных биологических ресурсов.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10. В </w:t>
      </w:r>
      <w:hyperlink w:anchor="P359" w:history="1">
        <w:r>
          <w:rPr>
            <w:color w:val="0000FF"/>
          </w:rPr>
          <w:t>графе 9</w:t>
        </w:r>
      </w:hyperlink>
      <w:r>
        <w:t xml:space="preserve"> Формы заявки N 3 указывается один из следующих видов мероприятий по искусственному воспроизводству водных биологических ресурсов: выполнение государственного задания, компенсация ущерба, причиненного водным биологическим ресурсам и среде их обитания, осуществление искусственного воспроизводства за счет собственных средств.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11. Заявка подписывается: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а) руководителем организации или лицом, уполномоченным на подписание заявки, - для юридических лиц;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б) гражданином собственноручно - для граждан, являющихся заявителями либо уполномоченных представлять интересы заявителей.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При направлении заявки в форме электронного документа, подписанного усиленной квалифицированной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(функций)" &lt;3&gt; собственноручная подпись не требуется.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4, ст. 685).</w:t>
      </w:r>
    </w:p>
    <w:p w:rsidR="001B38BB" w:rsidRDefault="001B38BB">
      <w:pPr>
        <w:pStyle w:val="ConsPlusNormal"/>
        <w:jc w:val="both"/>
      </w:pPr>
    </w:p>
    <w:p w:rsidR="001B38BB" w:rsidRDefault="001B38BB">
      <w:pPr>
        <w:pStyle w:val="ConsPlusNormal"/>
        <w:ind w:firstLine="540"/>
        <w:jc w:val="both"/>
      </w:pPr>
      <w:r>
        <w:t xml:space="preserve">12. При составлении заявки по Форме </w:t>
      </w:r>
      <w:hyperlink w:anchor="P42" w:history="1">
        <w:r>
          <w:rPr>
            <w:color w:val="0000FF"/>
          </w:rPr>
          <w:t>заявки N 1</w:t>
        </w:r>
      </w:hyperlink>
      <w:r>
        <w:t xml:space="preserve">, Форме заявки </w:t>
      </w:r>
      <w:hyperlink w:anchor="P145" w:history="1">
        <w:r>
          <w:rPr>
            <w:color w:val="0000FF"/>
          </w:rPr>
          <w:t>N 2</w:t>
        </w:r>
      </w:hyperlink>
      <w:r>
        <w:t xml:space="preserve"> и Форме заявки </w:t>
      </w:r>
      <w:hyperlink w:anchor="P242" w:history="1">
        <w:r>
          <w:rPr>
            <w:color w:val="0000FF"/>
          </w:rPr>
          <w:t>N 3</w:t>
        </w:r>
      </w:hyperlink>
      <w:r>
        <w:t xml:space="preserve"> все графы заполняются без помарок машинописным способом либо с использованием электронных и печатающих устройств.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Не допускаются подчистки либо приписки, зачеркнутые слова или иные неоговоренные исправления, в том числе исполненные карандашом, а также заполнение с повреждениями, не позволяющими однозначно истолковать содержание заявки.</w:t>
      </w:r>
    </w:p>
    <w:p w:rsidR="001B38BB" w:rsidRDefault="001B38BB">
      <w:pPr>
        <w:pStyle w:val="ConsPlusNormal"/>
        <w:spacing w:before="220"/>
        <w:ind w:firstLine="540"/>
        <w:jc w:val="both"/>
      </w:pPr>
      <w:r>
        <w:t>13. При отсутствии данных для внесения в какую-либо графу заявки в указанной графе необходимо проставить слово "нет".</w:t>
      </w:r>
    </w:p>
    <w:p w:rsidR="001B38BB" w:rsidRDefault="001B38BB">
      <w:pPr>
        <w:pStyle w:val="ConsPlusNormal"/>
        <w:jc w:val="both"/>
      </w:pPr>
      <w:bookmarkStart w:id="1" w:name="_GoBack"/>
      <w:bookmarkEnd w:id="1"/>
    </w:p>
    <w:sectPr w:rsidR="001B38BB" w:rsidSect="001B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BB"/>
    <w:rsid w:val="000C45E6"/>
    <w:rsid w:val="001B38BB"/>
    <w:rsid w:val="00303251"/>
    <w:rsid w:val="00B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B3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B3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3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B3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B3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B3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9E176050236C50C0B1D56AFAAF4336ACAA5CA56A3F8785387CCD4265ECFEA19B809C453D9A109C418F3CEB4BD1CA4909A5B9FF7vEZ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B9E176050236C50C0B1D56AFAAF4336ACAA5CA56A3F8785387CCD4265ECFEA19B809C754DCAE549357F292F0ED0FA4919A599BEBE4ECC7v0Z5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9E176050236C50C0B1D56AFAAF4336ACAA5CA56A3F8785387CCD4265ECFEA19B809C754DCAE549757F292F0ED0FA4919A599BEBE4ECC7v0Z5A" TargetMode="External"/><Relationship Id="rId11" Type="http://schemas.openxmlformats.org/officeDocument/2006/relationships/hyperlink" Target="consultantplus://offline/ref=13B9E176050236C50C0B1D56AFAAF4336ACAA1CD58ABF8785387CCD4265ECFEA0BB851CB54D9B45D9142A4C3B6vBZ9A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3B9E176050236C50C0B1D56AFAAF43368C5ADCB56A3F8785387CCD4265ECFEA0BB851CB54D9B45D9142A4C3B6vBZ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9E176050236C50C0B1D56AFAAF4336ACAADC153AFF8785387CCD4265ECFEA0BB851CB54D9B45D9142A4C3B6vBZ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3</cp:revision>
  <cp:lastPrinted>2021-04-05T00:27:00Z</cp:lastPrinted>
  <dcterms:created xsi:type="dcterms:W3CDTF">2021-04-05T00:25:00Z</dcterms:created>
  <dcterms:modified xsi:type="dcterms:W3CDTF">2021-04-05T05:13:00Z</dcterms:modified>
</cp:coreProperties>
</file>