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0C" w:rsidRDefault="00DE3E0C">
      <w:pPr>
        <w:pStyle w:val="ConsPlusTitle"/>
        <w:jc w:val="center"/>
        <w:outlineLvl w:val="0"/>
      </w:pPr>
      <w:bookmarkStart w:id="0" w:name="_GoBack"/>
      <w:bookmarkEnd w:id="0"/>
      <w:r>
        <w:t>МИНИСТЕРСТВО ТРУДА И СОЦИАЛЬНОЙ ЗАЩИТЫ РОССИЙСКОЙ ФЕДЕРАЦИИ</w:t>
      </w:r>
    </w:p>
    <w:p w:rsidR="00DE3E0C" w:rsidRDefault="00DE3E0C">
      <w:pPr>
        <w:pStyle w:val="ConsPlusTitle"/>
        <w:jc w:val="center"/>
      </w:pPr>
    </w:p>
    <w:p w:rsidR="00DE3E0C" w:rsidRDefault="00DE3E0C">
      <w:pPr>
        <w:pStyle w:val="ConsPlusTitle"/>
        <w:jc w:val="center"/>
      </w:pPr>
      <w:r>
        <w:t>ПИСЬМО</w:t>
      </w:r>
    </w:p>
    <w:p w:rsidR="00DE3E0C" w:rsidRDefault="00DE3E0C">
      <w:pPr>
        <w:pStyle w:val="ConsPlusTitle"/>
        <w:jc w:val="center"/>
      </w:pPr>
      <w:r>
        <w:t>от 24 декабря 2018 г. N 18-2/10/В-10446</w:t>
      </w:r>
    </w:p>
    <w:p w:rsidR="00DE3E0C" w:rsidRDefault="00DE3E0C">
      <w:pPr>
        <w:pStyle w:val="ConsPlusTitle"/>
        <w:jc w:val="center"/>
      </w:pPr>
    </w:p>
    <w:p w:rsidR="00DE3E0C" w:rsidRDefault="00DE3E0C">
      <w:pPr>
        <w:pStyle w:val="ConsPlusTitle"/>
        <w:jc w:val="center"/>
      </w:pPr>
      <w:r>
        <w:t>О МЕТОДИЧЕСКИХ РЕКОМЕНДАЦИЯХ</w:t>
      </w:r>
    </w:p>
    <w:p w:rsidR="00DE3E0C" w:rsidRDefault="00DE3E0C">
      <w:pPr>
        <w:pStyle w:val="ConsPlusTitle"/>
        <w:jc w:val="center"/>
      </w:pPr>
      <w:r>
        <w:t>ПО ВОПРОСАМ ПРЕДСТАВЛЕНИЯ СВЕДЕНИЙ О ДОХОДАХ, РАСХОДАХ,</w:t>
      </w:r>
    </w:p>
    <w:p w:rsidR="00DE3E0C" w:rsidRDefault="00DE3E0C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DE3E0C" w:rsidRDefault="00DE3E0C">
      <w:pPr>
        <w:pStyle w:val="ConsPlusTitle"/>
        <w:jc w:val="center"/>
      </w:pPr>
      <w:r>
        <w:t>И ЗАПОЛНЕНИЯ СООТВЕТСТВУЮЩЕЙ ФОРМЫ СПРАВКИ</w:t>
      </w:r>
    </w:p>
    <w:p w:rsidR="00DE3E0C" w:rsidRDefault="00DE3E0C">
      <w:pPr>
        <w:pStyle w:val="ConsPlusNormal"/>
        <w:ind w:firstLine="540"/>
        <w:jc w:val="both"/>
      </w:pPr>
    </w:p>
    <w:p w:rsidR="00DE3E0C" w:rsidRDefault="00DE3E0C">
      <w:pPr>
        <w:pStyle w:val="ConsPlusNormal"/>
        <w:ind w:firstLine="540"/>
        <w:jc w:val="both"/>
      </w:pPr>
      <w:proofErr w:type="gramStart"/>
      <w:r>
        <w:t xml:space="preserve">Министерство труда и социальной защиты Российской Федерации в рамках оказания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направляет обновленные Методические </w:t>
      </w:r>
      <w:hyperlink r:id="rId5" w:history="1">
        <w:r>
          <w:rPr>
            <w:color w:val="0000FF"/>
          </w:rPr>
          <w:t>рекомендации</w:t>
        </w:r>
      </w:hyperlink>
      <w: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2019 года</w:t>
      </w:r>
      <w:proofErr w:type="gramEnd"/>
      <w:r>
        <w:t xml:space="preserve"> (за отчетный 2018 год).</w:t>
      </w:r>
    </w:p>
    <w:p w:rsidR="00DE3E0C" w:rsidRDefault="00DE3E0C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r:id="rId6" w:history="1">
        <w:r>
          <w:rPr>
            <w:color w:val="0000FF"/>
          </w:rPr>
          <w:t>рекомендации</w:t>
        </w:r>
      </w:hyperlink>
      <w:r>
        <w:t xml:space="preserve"> размещены на официальном сайте Минтруда России в подразделе "Представление сведений о доходах, расходах, об имуществе и обязательствах имущественного характера" раздела "Деятельность/Политика в сфере противодействия коррупции/Методические материалы по вопросам противодействия коррупции" и по ссылке: http://rosmintrud.ru/ministry/programms/anticorruption/9/5.</w:t>
      </w:r>
    </w:p>
    <w:p w:rsidR="00DE3E0C" w:rsidRDefault="00DE3E0C">
      <w:pPr>
        <w:pStyle w:val="ConsPlusNormal"/>
        <w:spacing w:before="220"/>
        <w:ind w:firstLine="540"/>
        <w:jc w:val="both"/>
      </w:pPr>
      <w:r>
        <w:t xml:space="preserve">Дополнительно направляем основные </w:t>
      </w:r>
      <w:hyperlink w:anchor="P25" w:history="1">
        <w:r>
          <w:rPr>
            <w:color w:val="0000FF"/>
          </w:rPr>
          <w:t>новеллы</w:t>
        </w:r>
      </w:hyperlink>
      <w:r>
        <w:t xml:space="preserve"> в Методических рекомендациях, на которые следует обратить внимание при их использовании (прилагаются).</w:t>
      </w:r>
    </w:p>
    <w:p w:rsidR="00DE3E0C" w:rsidRDefault="00DE3E0C">
      <w:pPr>
        <w:pStyle w:val="ConsPlusNormal"/>
        <w:spacing w:before="220"/>
        <w:ind w:firstLine="540"/>
        <w:jc w:val="both"/>
      </w:pPr>
      <w:r>
        <w:t xml:space="preserve">Обращаем внимание, что Методические </w:t>
      </w:r>
      <w:hyperlink r:id="rId7" w:history="1">
        <w:r>
          <w:rPr>
            <w:color w:val="0000FF"/>
          </w:rPr>
          <w:t>рекомендации</w:t>
        </w:r>
      </w:hyperlink>
      <w:r>
        <w:t>, направленные письмом Минтруда России от 28 декабря 2017 г. N 18-2/10/В-10452, подлежали использованию только в отношении сведений, представляемых в ходе декларационной кампании 2018 года.</w:t>
      </w:r>
    </w:p>
    <w:p w:rsidR="00DE3E0C" w:rsidRDefault="00DE3E0C">
      <w:pPr>
        <w:pStyle w:val="ConsPlusNormal"/>
        <w:spacing w:before="220"/>
        <w:ind w:firstLine="540"/>
        <w:jc w:val="both"/>
      </w:pPr>
      <w:r>
        <w:t>Просим довести данную информацию до сведения территориальных органов и лиц, замещающих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DE3E0C" w:rsidRDefault="00DE3E0C">
      <w:pPr>
        <w:pStyle w:val="ConsPlusNormal"/>
        <w:ind w:firstLine="540"/>
        <w:jc w:val="both"/>
      </w:pPr>
    </w:p>
    <w:p w:rsidR="00DE3E0C" w:rsidRDefault="00DE3E0C">
      <w:pPr>
        <w:pStyle w:val="ConsPlusNormal"/>
        <w:jc w:val="right"/>
      </w:pPr>
      <w:r>
        <w:t>А.А.ЧЕРКАСОВ</w:t>
      </w:r>
    </w:p>
    <w:p w:rsidR="00DE3E0C" w:rsidRDefault="00DE3E0C">
      <w:pPr>
        <w:pStyle w:val="ConsPlusNormal"/>
        <w:jc w:val="right"/>
      </w:pPr>
    </w:p>
    <w:p w:rsidR="00DE3E0C" w:rsidRDefault="00DE3E0C">
      <w:pPr>
        <w:pStyle w:val="ConsPlusNormal"/>
        <w:jc w:val="right"/>
      </w:pPr>
    </w:p>
    <w:p w:rsidR="00DE3E0C" w:rsidRDefault="00DE3E0C">
      <w:pPr>
        <w:pStyle w:val="ConsPlusNormal"/>
        <w:jc w:val="right"/>
      </w:pPr>
    </w:p>
    <w:p w:rsidR="00DE3E0C" w:rsidRDefault="00DE3E0C">
      <w:pPr>
        <w:pStyle w:val="ConsPlusNormal"/>
        <w:jc w:val="right"/>
      </w:pPr>
    </w:p>
    <w:p w:rsidR="00DE3E0C" w:rsidRDefault="00DE3E0C">
      <w:pPr>
        <w:pStyle w:val="ConsPlusNormal"/>
        <w:jc w:val="right"/>
      </w:pPr>
    </w:p>
    <w:p w:rsidR="00DE3E0C" w:rsidRDefault="00DE3E0C">
      <w:pPr>
        <w:pStyle w:val="ConsPlusNormal"/>
        <w:jc w:val="right"/>
        <w:outlineLvl w:val="0"/>
      </w:pPr>
      <w:r>
        <w:t>Приложение</w:t>
      </w:r>
    </w:p>
    <w:p w:rsidR="00DE3E0C" w:rsidRDefault="00DE3E0C">
      <w:pPr>
        <w:pStyle w:val="ConsPlusNormal"/>
        <w:jc w:val="right"/>
      </w:pPr>
    </w:p>
    <w:p w:rsidR="00DE3E0C" w:rsidRDefault="00DE3E0C">
      <w:pPr>
        <w:pStyle w:val="ConsPlusTitle"/>
        <w:jc w:val="center"/>
      </w:pPr>
      <w:bookmarkStart w:id="1" w:name="P25"/>
      <w:bookmarkEnd w:id="1"/>
      <w:r>
        <w:t>ОСНОВНЫЕ НОВЕЛЛЫ</w:t>
      </w:r>
    </w:p>
    <w:p w:rsidR="00DE3E0C" w:rsidRDefault="00DE3E0C">
      <w:pPr>
        <w:pStyle w:val="ConsPlusTitle"/>
        <w:jc w:val="center"/>
      </w:pPr>
      <w:r>
        <w:t>В МЕТОДИЧЕСКИХ РЕКОМЕНДАЦИЯХ ПО ВОПРОСАМ ПРЕДСТАВЛЕНИЯ</w:t>
      </w:r>
    </w:p>
    <w:p w:rsidR="00DE3E0C" w:rsidRDefault="00DE3E0C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DE3E0C" w:rsidRDefault="00DE3E0C">
      <w:pPr>
        <w:pStyle w:val="ConsPlusTitle"/>
        <w:jc w:val="center"/>
      </w:pPr>
      <w:r>
        <w:t>ИМУЩЕСТВЕННОГО ХАРАКТЕРА И ЗАПОЛНЕНИЯ СООТВЕТСТВУЮЩЕЙ ФОРМЫ</w:t>
      </w:r>
    </w:p>
    <w:p w:rsidR="00DE3E0C" w:rsidRDefault="00DE3E0C">
      <w:pPr>
        <w:pStyle w:val="ConsPlusTitle"/>
        <w:jc w:val="center"/>
      </w:pPr>
      <w:r>
        <w:t>СПРАВКИ В 2019 ГОДУ (ЗА ОТЧЕТНЫЙ 2018 ГОД)</w:t>
      </w:r>
    </w:p>
    <w:p w:rsidR="00DE3E0C" w:rsidRDefault="00DE3E0C">
      <w:pPr>
        <w:pStyle w:val="ConsPlusNormal"/>
        <w:ind w:firstLine="540"/>
        <w:jc w:val="both"/>
      </w:pPr>
    </w:p>
    <w:p w:rsidR="00DE3E0C" w:rsidRDefault="00DE3E0C">
      <w:pPr>
        <w:pStyle w:val="ConsPlusNormal"/>
        <w:ind w:firstLine="540"/>
        <w:jc w:val="both"/>
      </w:pPr>
      <w:r>
        <w:t xml:space="preserve">В течение последних лет является устоявшейся практика подготовки Министерством труда и социальной защиты Российской </w:t>
      </w:r>
      <w:proofErr w:type="gramStart"/>
      <w:r>
        <w:t>Федерации</w:t>
      </w:r>
      <w:proofErr w:type="gramEnd"/>
      <w:r>
        <w:t xml:space="preserve"> ежегодно обновляемых Методических рекомендаций по вопросам представления сведений о доходах, расходах, об имуществе и обязательствах </w:t>
      </w:r>
      <w:r>
        <w:lastRenderedPageBreak/>
        <w:t>имущественного характера и заполнения соответствующей формы справки,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DE3E0C" w:rsidRDefault="00DE3E0C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r:id="rId8" w:history="1">
        <w:r>
          <w:rPr>
            <w:color w:val="0000FF"/>
          </w:rPr>
          <w:t>рекомендации</w:t>
        </w:r>
      </w:hyperlink>
      <w:r>
        <w:t xml:space="preserve"> для применения в ходе декларационной кампании 2019 года (за отчетный 2018 год) подготовлены Министерством при участии Администрации Президента Российской Федерации, Центрального банка Российской Федерации и согласованы Генеральной прокуратурой Российской Федерации.</w:t>
      </w:r>
    </w:p>
    <w:p w:rsidR="00DE3E0C" w:rsidRDefault="00DE3E0C">
      <w:pPr>
        <w:pStyle w:val="ConsPlusNormal"/>
        <w:spacing w:before="220"/>
        <w:ind w:firstLine="540"/>
        <w:jc w:val="both"/>
      </w:pPr>
      <w:r>
        <w:t xml:space="preserve">В ходе использования в работе Методических </w:t>
      </w:r>
      <w:hyperlink r:id="rId9" w:history="1">
        <w:r>
          <w:rPr>
            <w:color w:val="0000FF"/>
          </w:rPr>
          <w:t>рекомендаций</w:t>
        </w:r>
      </w:hyperlink>
      <w:r>
        <w:t xml:space="preserve"> предлагаем обратить внимание на следующее.</w:t>
      </w:r>
    </w:p>
    <w:p w:rsidR="00DE3E0C" w:rsidRDefault="00DE3E0C">
      <w:pPr>
        <w:pStyle w:val="ConsPlusNormal"/>
        <w:spacing w:before="220"/>
        <w:ind w:firstLine="540"/>
        <w:jc w:val="both"/>
      </w:pPr>
      <w:r>
        <w:t xml:space="preserve">В Методических </w:t>
      </w:r>
      <w:hyperlink r:id="rId10" w:history="1">
        <w:r>
          <w:rPr>
            <w:color w:val="0000FF"/>
          </w:rPr>
          <w:t>рекомендациях</w:t>
        </w:r>
      </w:hyperlink>
      <w:r>
        <w:t xml:space="preserve"> отмечено, что представление сведений в случае увольнения в период декларационной кампании не является нарушением </w:t>
      </w:r>
      <w:hyperlink r:id="rId11" w:history="1">
        <w:r>
          <w:rPr>
            <w:color w:val="0000FF"/>
          </w:rPr>
          <w:t>(пункт 16)</w:t>
        </w:r>
      </w:hyperlink>
      <w:r>
        <w:t>.</w:t>
      </w:r>
    </w:p>
    <w:p w:rsidR="00DE3E0C" w:rsidRDefault="00DE3E0C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r:id="rId12" w:history="1">
        <w:r>
          <w:rPr>
            <w:color w:val="0000FF"/>
          </w:rPr>
          <w:t>рекомендации</w:t>
        </w:r>
      </w:hyperlink>
      <w:r>
        <w:t xml:space="preserve"> дополнены порядком представления уточненных сведений, в частности, в </w:t>
      </w:r>
      <w:hyperlink r:id="rId13" w:history="1">
        <w:r>
          <w:rPr>
            <w:color w:val="0000FF"/>
          </w:rPr>
          <w:t>пункте 29</w:t>
        </w:r>
      </w:hyperlink>
      <w:r>
        <w:t xml:space="preserve"> указано, что при уточнении необходимо представлять только ту справку о доходах, расходах, об имуществе и обязательствах имущественного характера (далее - справка), в которой не отражены или не полностью отражены какие-либо сведения либо имеются ошибки.</w:t>
      </w:r>
    </w:p>
    <w:p w:rsidR="00DE3E0C" w:rsidRDefault="00DE3E0C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пунктах 35</w:t>
        </w:r>
      </w:hyperlink>
      <w:r>
        <w:t xml:space="preserve"> - </w:t>
      </w:r>
      <w:hyperlink r:id="rId15" w:history="1">
        <w:r>
          <w:rPr>
            <w:color w:val="0000FF"/>
          </w:rPr>
          <w:t>37</w:t>
        </w:r>
      </w:hyperlink>
      <w:r>
        <w:t xml:space="preserve"> Методических рекомендаций указано на необходимость представления справок с использованием специального программного обеспечения "Справки БК" в случаях, установленных нормативными правовыми актами Российской Федерации.</w:t>
      </w:r>
    </w:p>
    <w:p w:rsidR="00DE3E0C" w:rsidRDefault="00DE3E0C">
      <w:pPr>
        <w:pStyle w:val="ConsPlusNormal"/>
        <w:spacing w:before="220"/>
        <w:ind w:firstLine="540"/>
        <w:jc w:val="both"/>
      </w:pPr>
      <w:r>
        <w:t>Методические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 (</w:t>
      </w:r>
      <w:hyperlink r:id="rId16" w:history="1">
        <w:r>
          <w:rPr>
            <w:color w:val="0000FF"/>
          </w:rPr>
          <w:t>подпункт 35 пункта 58</w:t>
        </w:r>
      </w:hyperlink>
      <w:r>
        <w:t xml:space="preserve">, </w:t>
      </w:r>
      <w:hyperlink r:id="rId17" w:history="1">
        <w:r>
          <w:rPr>
            <w:color w:val="0000FF"/>
          </w:rPr>
          <w:t>подпункт 22 пункта 60</w:t>
        </w:r>
      </w:hyperlink>
      <w:r>
        <w:t xml:space="preserve"> и др.).</w:t>
      </w:r>
    </w:p>
    <w:p w:rsidR="00DE3E0C" w:rsidRDefault="00DE3E0C">
      <w:pPr>
        <w:pStyle w:val="ConsPlusNormal"/>
        <w:spacing w:before="220"/>
        <w:ind w:firstLine="540"/>
        <w:jc w:val="both"/>
      </w:pPr>
      <w:r>
        <w:t>Уточнены положения Методических рекомендаций, касающиеся заполнения сведений о счетах в банках и иных кредитных организациях.</w:t>
      </w:r>
    </w:p>
    <w:p w:rsidR="00DE3E0C" w:rsidRDefault="00DE3E0C">
      <w:pPr>
        <w:pStyle w:val="ConsPlusNormal"/>
        <w:spacing w:before="220"/>
        <w:ind w:firstLine="540"/>
        <w:jc w:val="both"/>
      </w:pPr>
      <w:r>
        <w:t xml:space="preserve">Также в Методических рекомендациях указано, что в </w:t>
      </w:r>
      <w:hyperlink r:id="rId18" w:history="1">
        <w:r>
          <w:rPr>
            <w:color w:val="0000FF"/>
          </w:rPr>
          <w:t>подразделе 6.2</w:t>
        </w:r>
      </w:hyperlink>
      <w:r>
        <w:t xml:space="preserve"> необходимо отражать следующую информацию:</w:t>
      </w:r>
    </w:p>
    <w:p w:rsidR="00DE3E0C" w:rsidRDefault="00DE3E0C">
      <w:pPr>
        <w:pStyle w:val="ConsPlusNormal"/>
        <w:spacing w:before="220"/>
        <w:ind w:firstLine="540"/>
        <w:jc w:val="both"/>
      </w:pPr>
      <w:r>
        <w:t>- об обязательствах по договорам страхования жизни на случай смерти, дожития до определенного возраста или срока либо наступления иного события;</w:t>
      </w:r>
    </w:p>
    <w:p w:rsidR="00DE3E0C" w:rsidRDefault="00DE3E0C">
      <w:pPr>
        <w:pStyle w:val="ConsPlusNormal"/>
        <w:spacing w:before="220"/>
        <w:ind w:firstLine="540"/>
        <w:jc w:val="both"/>
      </w:pPr>
      <w:r>
        <w:t>- об обязательствах по договорам пенсионного страхования;</w:t>
      </w:r>
    </w:p>
    <w:p w:rsidR="00DE3E0C" w:rsidRDefault="00DE3E0C">
      <w:pPr>
        <w:pStyle w:val="ConsPlusNormal"/>
        <w:spacing w:before="220"/>
        <w:ind w:firstLine="540"/>
        <w:jc w:val="both"/>
      </w:pPr>
      <w:r>
        <w:t>- об обязательствах по договорам страхования жизни с условием периодических страховых выплат (ренты, аннуитетов) и (или) с участием страхователя в инвестиционном доходе страховщика;</w:t>
      </w:r>
    </w:p>
    <w:p w:rsidR="00DE3E0C" w:rsidRDefault="00DE3E0C">
      <w:pPr>
        <w:pStyle w:val="ConsPlusNormal"/>
        <w:spacing w:before="220"/>
        <w:ind w:firstLine="540"/>
        <w:jc w:val="both"/>
      </w:pPr>
      <w:r>
        <w:t xml:space="preserve">- о заключенных </w:t>
      </w:r>
      <w:proofErr w:type="gramStart"/>
      <w:r>
        <w:t>договорах</w:t>
      </w:r>
      <w:proofErr w:type="gramEnd"/>
      <w:r>
        <w:t xml:space="preserve"> о брокерском обслуживании;</w:t>
      </w:r>
    </w:p>
    <w:p w:rsidR="00DE3E0C" w:rsidRDefault="00DE3E0C">
      <w:pPr>
        <w:pStyle w:val="ConsPlusNormal"/>
        <w:spacing w:before="220"/>
        <w:ind w:firstLine="540"/>
        <w:jc w:val="both"/>
      </w:pPr>
      <w:r>
        <w:t>- о заключенных договорах на ведение индивидуальных инвестиционных счетов.</w:t>
      </w:r>
    </w:p>
    <w:p w:rsidR="00DE3E0C" w:rsidRDefault="00DE3E0C">
      <w:pPr>
        <w:pStyle w:val="ConsPlusNormal"/>
        <w:spacing w:before="220"/>
        <w:ind w:firstLine="540"/>
        <w:jc w:val="both"/>
      </w:pPr>
      <w:r>
        <w:t xml:space="preserve">В этой связи дополнительно отмечаем, что </w:t>
      </w:r>
      <w:hyperlink r:id="rId19" w:history="1">
        <w:r>
          <w:rPr>
            <w:color w:val="0000FF"/>
          </w:rPr>
          <w:t>письмо</w:t>
        </w:r>
      </w:hyperlink>
      <w:r>
        <w:t xml:space="preserve"> Минтруда России от 11 апреля 2018 г. N 18-2/10/В-2575 в части, касающейся заполнения справки, фактически утрачивает силу.</w:t>
      </w:r>
    </w:p>
    <w:p w:rsidR="00DE3E0C" w:rsidRDefault="00DE3E0C">
      <w:pPr>
        <w:pStyle w:val="ConsPlusNormal"/>
        <w:ind w:firstLine="540"/>
        <w:jc w:val="both"/>
      </w:pPr>
    </w:p>
    <w:p w:rsidR="00DE3E0C" w:rsidRDefault="00DE3E0C">
      <w:pPr>
        <w:pStyle w:val="ConsPlusNormal"/>
        <w:ind w:firstLine="540"/>
        <w:jc w:val="both"/>
      </w:pPr>
    </w:p>
    <w:p w:rsidR="00DE3E0C" w:rsidRDefault="00DE3E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4D6F" w:rsidRDefault="00654D6F"/>
    <w:sectPr w:rsidR="00654D6F" w:rsidSect="00E6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0C"/>
    <w:rsid w:val="00654D6F"/>
    <w:rsid w:val="00DE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3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3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3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3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522D0DB0885E98512C3665091E155B44AE4F795176E2B3BD9EB872B0AD5DC49A9CA81766EDB76969CD3209EC76C6AD9822C397CBD0611Es2v4B" TargetMode="External"/><Relationship Id="rId13" Type="http://schemas.openxmlformats.org/officeDocument/2006/relationships/hyperlink" Target="consultantplus://offline/ref=84522D0DB0885E98512C3665091E155B44AE4F795176E2B3BD9EB872B0AD5DC49A9CA81766EDB66860CD3209EC76C6AD9822C397CBD0611Es2v4B" TargetMode="External"/><Relationship Id="rId18" Type="http://schemas.openxmlformats.org/officeDocument/2006/relationships/hyperlink" Target="consultantplus://offline/ref=84522D0DB0885E98512C3665091E155B44AE4F795176E2B3BD9EB872B0AD5DC49A9CA81766EDB36B6FCD3209EC76C6AD9822C397CBD0611Es2v4B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4522D0DB0885E98512C3665091E155B45A74D7C5471E2B3BD9EB872B0AD5DC49A9CA81766EDB76969CD3209EC76C6AD9822C397CBD0611Es2v4B" TargetMode="External"/><Relationship Id="rId12" Type="http://schemas.openxmlformats.org/officeDocument/2006/relationships/hyperlink" Target="consultantplus://offline/ref=84522D0DB0885E98512C3665091E155B44AE4F795176E2B3BD9EB872B0AD5DC49A9CA81766EDB76969CD3209EC76C6AD9822C397CBD0611Es2v4B" TargetMode="External"/><Relationship Id="rId17" Type="http://schemas.openxmlformats.org/officeDocument/2006/relationships/hyperlink" Target="consultantplus://offline/ref=84522D0DB0885E98512C3665091E155B44AE4F795176E2B3BD9EB872B0AD5DC49A9CA81766EDB56C69CD3209EC76C6AD9822C397CBD0611Es2v4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522D0DB0885E98512C3665091E155B44AE4F795176E2B3BD9EB872B0AD5DC49A9CA81766EDB56B6DCD3209EC76C6AD9822C397CBD0611Es2v4B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522D0DB0885E98512C3665091E155B44AE4F795176E2B3BD9EB872B0AD5DC49A9CA81766EDB76969CD3209EC76C6AD9822C397CBD0611Es2v4B" TargetMode="External"/><Relationship Id="rId11" Type="http://schemas.openxmlformats.org/officeDocument/2006/relationships/hyperlink" Target="consultantplus://offline/ref=84522D0DB0885E98512C3665091E155B44AE4F795176E2B3BD9EB872B0AD5DC49A9CA81766EDB76C61CD3209EC76C6AD9822C397CBD0611Es2v4B" TargetMode="External"/><Relationship Id="rId5" Type="http://schemas.openxmlformats.org/officeDocument/2006/relationships/hyperlink" Target="consultantplus://offline/ref=84522D0DB0885E98512C3665091E155B44AE4F795176E2B3BD9EB872B0AD5DC49A9CA81766EDB76969CD3209EC76C6AD9822C397CBD0611Es2v4B" TargetMode="External"/><Relationship Id="rId15" Type="http://schemas.openxmlformats.org/officeDocument/2006/relationships/hyperlink" Target="consultantplus://offline/ref=84522D0DB0885E98512C3665091E155B44AE4F795176E2B3BD9EB872B0AD5DC49A9CA81766EDB66D69CD3209EC76C6AD9822C397CBD0611Es2v4B" TargetMode="External"/><Relationship Id="rId10" Type="http://schemas.openxmlformats.org/officeDocument/2006/relationships/hyperlink" Target="consultantplus://offline/ref=84522D0DB0885E98512C3665091E155B44AE4F795176E2B3BD9EB872B0AD5DC49A9CA81766EDB76969CD3209EC76C6AD9822C397CBD0611Es2v4B" TargetMode="External"/><Relationship Id="rId19" Type="http://schemas.openxmlformats.org/officeDocument/2006/relationships/hyperlink" Target="consultantplus://offline/ref=84522D0DB0885E98512C3665091E155B45A64D7B5272E2B3BD9EB872B0AD5DC4889CF01B67E4A9696CD86458A9s2v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522D0DB0885E98512C3665091E155B44AE4F795176E2B3BD9EB872B0AD5DC49A9CA81766EDB76969CD3209EC76C6AD9822C397CBD0611Es2v4B" TargetMode="External"/><Relationship Id="rId14" Type="http://schemas.openxmlformats.org/officeDocument/2006/relationships/hyperlink" Target="consultantplus://offline/ref=84522D0DB0885E98512C3665091E155B44AE4F795176E2B3BD9EB872B0AD5DC49A9CA81766EDB66A61CD3209EC76C6AD9822C397CBD0611Es2v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Стрелова</dc:creator>
  <cp:lastModifiedBy>Стрелова</cp:lastModifiedBy>
  <cp:revision>1</cp:revision>
  <dcterms:created xsi:type="dcterms:W3CDTF">2019-04-19T01:47:00Z</dcterms:created>
  <dcterms:modified xsi:type="dcterms:W3CDTF">2019-04-19T01:47:00Z</dcterms:modified>
</cp:coreProperties>
</file>