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6E" w:rsidRDefault="0075436E" w:rsidP="0075436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75436E" w:rsidRDefault="0075436E" w:rsidP="0075436E">
      <w:pPr>
        <w:autoSpaceDE w:val="0"/>
        <w:autoSpaceDN w:val="0"/>
        <w:adjustRightInd w:val="0"/>
        <w:spacing w:after="0" w:line="240" w:lineRule="auto"/>
        <w:jc w:val="both"/>
        <w:outlineLvl w:val="0"/>
        <w:rPr>
          <w:rFonts w:ascii="Arial" w:hAnsi="Arial" w:cs="Arial"/>
          <w:sz w:val="20"/>
          <w:szCs w:val="20"/>
        </w:rPr>
      </w:pP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75436E" w:rsidRDefault="0075436E" w:rsidP="0075436E">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9 апреля 2018 г. N 429</w:t>
      </w:r>
    </w:p>
    <w:p w:rsidR="0075436E" w:rsidRDefault="0075436E" w:rsidP="0075436E">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ПРАВИЛА ОПРЕДЕЛЕНИЯ БЕРЕГОВЫХ ЛИНИЙ (ГРАНИЦ ВОДНЫХ</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И (ИЛИ) ГРАНИЦ ЧАСТЕЙ ВОДНЫХ ОБЪЕКТОВ, УЧАСТКОВ</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КОНТИНЕНТАЛЬНОГО ШЕЛЬФА РОССИЙСКОЙ ФЕДЕРАЦИИ И УЧАСТКОВ</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ИСКЛЮЧИТЕЛЬНОЙ ЭКОНОМИЧЕСКОЙ ЗОНЫ РОССИЙСКОЙ ФЕДЕРАЦИИ,</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ПРИЗНАВАЕМЫХ РЫБОВОДНЫМИ УЧАСТКАМИ</w:t>
      </w: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1" w:history="1">
        <w:r>
          <w:rPr>
            <w:rFonts w:ascii="Arial" w:hAnsi="Arial" w:cs="Arial"/>
            <w:color w:val="0000FF"/>
            <w:sz w:val="20"/>
            <w:szCs w:val="20"/>
          </w:rPr>
          <w:t>изменения</w:t>
        </w:r>
      </w:hyperlink>
      <w:r>
        <w:rPr>
          <w:rFonts w:ascii="Arial" w:hAnsi="Arial" w:cs="Arial"/>
          <w:sz w:val="20"/>
          <w:szCs w:val="20"/>
        </w:rPr>
        <w:t xml:space="preserve">, которые вносятся в </w:t>
      </w:r>
      <w:hyperlink r:id="rId6" w:history="1">
        <w:r>
          <w:rPr>
            <w:rFonts w:ascii="Arial" w:hAnsi="Arial" w:cs="Arial"/>
            <w:color w:val="0000FF"/>
            <w:sz w:val="20"/>
            <w:szCs w:val="20"/>
          </w:rPr>
          <w:t>П</w:t>
        </w:r>
        <w:bookmarkStart w:id="0" w:name="_GoBack"/>
        <w:bookmarkEnd w:id="0"/>
        <w:r>
          <w:rPr>
            <w:rFonts w:ascii="Arial" w:hAnsi="Arial" w:cs="Arial"/>
            <w:color w:val="0000FF"/>
            <w:sz w:val="20"/>
            <w:szCs w:val="20"/>
          </w:rPr>
          <w:t>равила</w:t>
        </w:r>
      </w:hyperlink>
      <w:r>
        <w:rPr>
          <w:rFonts w:ascii="Arial" w:hAnsi="Arial" w:cs="Arial"/>
          <w:sz w:val="20"/>
          <w:szCs w:val="20"/>
        </w:rPr>
        <w:t xml:space="preserve">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утвержденные постановлением Правительства Российской Федерации от 11 ноября 2014 г. N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(Собрание законодательства Российской Федерации, 2014, N 46, ст. 6377; 2016, N 47, ст. 6665).</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границы рыбоводных участков, расположенных во внутренних морских водах, в территориальном море, в исключительной экономической зоне Российской Федерации и на континентальном шельфе Российской Федерации в пределах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и не предоставленных в пользование в установленном порядке, в течение 60 календарных дней после вступления в силу настоящего постановления подлежат определению в соответствии с </w:t>
      </w:r>
      <w:hyperlink r:id="rId7" w:history="1">
        <w:r>
          <w:rPr>
            <w:rFonts w:ascii="Arial" w:hAnsi="Arial" w:cs="Arial"/>
            <w:color w:val="0000FF"/>
            <w:sz w:val="20"/>
            <w:szCs w:val="20"/>
          </w:rPr>
          <w:t>Правилами</w:t>
        </w:r>
      </w:hyperlink>
      <w:r>
        <w:rPr>
          <w:rFonts w:ascii="Arial" w:hAnsi="Arial" w:cs="Arial"/>
          <w:sz w:val="20"/>
          <w:szCs w:val="20"/>
        </w:rPr>
        <w:t xml:space="preserve">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утвержденными постановлением Правительства Российской Федерации от 11 ноября 2014 г. N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в редакции настоящего постановления.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полномочий, предусмотренных настоящим постановлением, осуществляется Министерством Российской Федерации по развитию Дальнего Востока, Министерством обороны Российской Федерации, Министерством сельского хозяйства Российской Федерации, Министерством транспорта Российской Федерации, Министерством природных ресурсов и экологии Российской Федерации, Федеральным агентством по рыболовству, Федеральным агентством морского и речного транспорта и Федеральным агентством водных ресурсов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75436E" w:rsidRDefault="0075436E" w:rsidP="007543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436E" w:rsidRDefault="0075436E" w:rsidP="007543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75436E" w:rsidRDefault="0075436E" w:rsidP="007543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75436E" w:rsidRDefault="0075436E" w:rsidP="007543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Российской Федерации</w:t>
      </w:r>
    </w:p>
    <w:p w:rsidR="0075436E" w:rsidRDefault="0075436E" w:rsidP="007543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9 апреля 2018 г. N 429</w:t>
      </w: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1"/>
      <w:bookmarkEnd w:id="1"/>
      <w:r>
        <w:rPr>
          <w:rFonts w:ascii="Arial" w:eastAsiaTheme="minorHAnsi" w:hAnsi="Arial" w:cs="Arial"/>
          <w:color w:val="auto"/>
          <w:sz w:val="20"/>
          <w:szCs w:val="20"/>
        </w:rPr>
        <w:t>ИЗМЕНЕНИЯ,</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ПРАВИЛА ОПРЕДЕЛЕНИЯ БЕРЕГОВЫХ ЛИНИЙ</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(ГРАНИЦ ВОДНЫХ ОБЪЕКТОВ) И (ИЛИ) ГРАНИЦ ЧАСТЕЙ ВОДНЫХ</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УЧАСТКОВ КОНТИНЕНТАЛЬНОГО ШЕЛЬФА РОССИЙСКОЙ</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И УЧАСТКОВ ИСКЛЮЧИТЕЛЬНОЙ ЭКОНОМИЧЕСКОЙ ЗОНЫ</w:t>
      </w:r>
    </w:p>
    <w:p w:rsidR="0075436E" w:rsidRDefault="0075436E" w:rsidP="0075436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ПРИЗНАВАЕМЫХ РЫБОВОДНЫМИ УЧАСТКАМИ</w:t>
      </w: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8" w:history="1">
        <w:r>
          <w:rPr>
            <w:rFonts w:ascii="Arial" w:hAnsi="Arial" w:cs="Arial"/>
            <w:color w:val="0000FF"/>
            <w:sz w:val="20"/>
            <w:szCs w:val="20"/>
          </w:rPr>
          <w:t>пункте 2</w:t>
        </w:r>
      </w:hyperlink>
      <w:r>
        <w:rPr>
          <w:rFonts w:ascii="Arial" w:hAnsi="Arial" w:cs="Arial"/>
          <w:sz w:val="20"/>
          <w:szCs w:val="20"/>
        </w:rPr>
        <w:t>:</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9" w:history="1">
        <w:r>
          <w:rPr>
            <w:rFonts w:ascii="Arial" w:hAnsi="Arial" w:cs="Arial"/>
            <w:color w:val="0000FF"/>
            <w:sz w:val="20"/>
            <w:szCs w:val="20"/>
          </w:rPr>
          <w:t>подпункт "а"</w:t>
        </w:r>
      </w:hyperlink>
      <w:r>
        <w:rPr>
          <w:rFonts w:ascii="Arial" w:hAnsi="Arial" w:cs="Arial"/>
          <w:sz w:val="20"/>
          <w:szCs w:val="20"/>
        </w:rPr>
        <w:t xml:space="preserve"> дополнить словами ", а также во внутренних морских водах Российской Федерации, в территориальном море Российской Федерации в пределах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10" w:history="1">
        <w:r>
          <w:rPr>
            <w:rFonts w:ascii="Arial" w:hAnsi="Arial" w:cs="Arial"/>
            <w:color w:val="0000FF"/>
            <w:sz w:val="20"/>
            <w:szCs w:val="20"/>
          </w:rPr>
          <w:t>подпункте "б"</w:t>
        </w:r>
      </w:hyperlink>
      <w:r>
        <w:rPr>
          <w:rFonts w:ascii="Arial" w:hAnsi="Arial" w:cs="Arial"/>
          <w:sz w:val="20"/>
          <w:szCs w:val="20"/>
        </w:rPr>
        <w:t xml:space="preserve"> слова "не прилегающих к территориям муниципальных образований" заменить словами "за исключением внутренних морских вод Российской Федерации и территориального моря Российской Федерации в пределах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11" w:history="1">
        <w:r>
          <w:rPr>
            <w:rFonts w:ascii="Arial" w:hAnsi="Arial" w:cs="Arial"/>
            <w:color w:val="0000FF"/>
            <w:sz w:val="20"/>
            <w:szCs w:val="20"/>
          </w:rPr>
          <w:t>подпункте "в"</w:t>
        </w:r>
      </w:hyperlink>
      <w:r>
        <w:rPr>
          <w:rFonts w:ascii="Arial" w:hAnsi="Arial" w:cs="Arial"/>
          <w:sz w:val="20"/>
          <w:szCs w:val="20"/>
        </w:rPr>
        <w:t xml:space="preserve"> слова ", а также во внутренних морских водах Российской Федерации и в территориальном море Российской Федерации, прилегающих к территории муниципального образования соответствующего субъекта Российской Федерации" исключить.</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2" w:history="1">
        <w:r>
          <w:rPr>
            <w:rFonts w:ascii="Arial" w:hAnsi="Arial" w:cs="Arial"/>
            <w:color w:val="0000FF"/>
            <w:sz w:val="20"/>
            <w:szCs w:val="20"/>
          </w:rPr>
          <w:t>Дополнить</w:t>
        </w:r>
      </w:hyperlink>
      <w:r>
        <w:rPr>
          <w:rFonts w:ascii="Arial" w:hAnsi="Arial" w:cs="Arial"/>
          <w:sz w:val="20"/>
          <w:szCs w:val="20"/>
        </w:rPr>
        <w:t xml:space="preserve"> пунктом 2(1) следующего содержания: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Определение границ рыбоводных участков, за исключением рыбоводных участков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пределах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(далее - акватория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осуществляется в соответствии с пунктами 2 - 16, 30 настоящих Правил.</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границ рыбоводных участков в акватории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осуществляется в соответствии с пунктами 2, 17 - 30 настоящих Правил.".</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 w:history="1">
        <w:r>
          <w:rPr>
            <w:rFonts w:ascii="Arial" w:hAnsi="Arial" w:cs="Arial"/>
            <w:color w:val="0000FF"/>
            <w:sz w:val="20"/>
            <w:szCs w:val="20"/>
          </w:rPr>
          <w:t>Подпункт "г" пункта 9</w:t>
        </w:r>
      </w:hyperlink>
      <w:r>
        <w:rPr>
          <w:rFonts w:ascii="Arial" w:hAnsi="Arial" w:cs="Arial"/>
          <w:sz w:val="20"/>
          <w:szCs w:val="20"/>
        </w:rPr>
        <w:t xml:space="preserve"> изложить в следующей редакции: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полное или частичное наложение границ рыбоводного участка на границы особо охраняемых природных территорий, установленных в соответствии с законодательством Российской Федерации, нахождение границ рыбоводного участка в границах особо охраняемых природных территорий, установленных в соответствии с законодательством Российской Федерации, либо пересечение границами рыбоводного участка границ особо охраняемых природных территорий, установленных в соответствии с законодательством Российской Федерации, если иное не установлено положениями о них;".</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 w:history="1">
        <w:r>
          <w:rPr>
            <w:rFonts w:ascii="Arial" w:hAnsi="Arial" w:cs="Arial"/>
            <w:color w:val="0000FF"/>
            <w:sz w:val="20"/>
            <w:szCs w:val="20"/>
          </w:rPr>
          <w:t>Дополнить</w:t>
        </w:r>
      </w:hyperlink>
      <w:r>
        <w:rPr>
          <w:rFonts w:ascii="Arial" w:hAnsi="Arial" w:cs="Arial"/>
          <w:sz w:val="20"/>
          <w:szCs w:val="20"/>
        </w:rPr>
        <w:t xml:space="preserve"> пунктами 17 - 30 следующего содержания: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акватории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определение границ рыбоводных участков осуществляется в пределах акваторий, в отношении которых не имеется ограничений, указанных в пункте 19 настоящих Правил (далее - доступные акватории).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Для определения границ рыбоводных участков в пределах акватории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формируется перечень доступных акваторий. Перечень доступных акваторий формируется Министерством Российской Федерации по развитию Дальнего Востока.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формировании перечня доступных акваторий не допускается: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или частичное наложение границ доступных акваторий на границы рыбоводного участка, в отношении которого заключен договор пользования рыбоводным участком, пересечение границами доступных акваторий границ рыбоводного участка, в отношении которого заключен договор пользования рыбоводным участком, нахождение границ доступных акваторий в пределах границ рыбоводного участка, в отношении которого заключен договор пользования рыбоводным участком;</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полное или частичное наложение границ доступных акваторий на границы рыбопромыслового участка, пересечение границами доступных акваторий границ рыбопромыслового участка, нахождение границ доступных акваторий в пределах границ рыбопромыслового участка;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полное или частичное наложение границ доступных акваторий на границы запретных для плавания и временно опасных районов,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подводные или дноуглубительные работы, отбор образцов грунта, подводные взрывы, плавание с вытравленной якорь-цепью, пролет, зависание и посадка (приводнение) летательных аппаратов и другая деятельность, районов учений и боевой подготовки Военно-Морского Флота, районов, опасных в навигационном отношении, районов якорной стоянки и установленных путей движения судов (далее - запретные районы), а также пересечение границами доступных акваторий границ запретных районов либо нахождение границ доступных акваторий в пределах границ запретных районов;</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полное или частичное наложение границ доступных акваторий на границы особо охраняемых природных территорий, установленных в соответствии с законодательством Российской Федерации, нахождение границ доступных акваторий в границах особо охраняемых природных территорий, установленных в соответствии с законодательством Российской Федерации, пересечение границами доступных акваторий границ особо охраняемых природных территорий, установленных в соответствии с законодательством Российской Федерации, если иное не установлено режимом особо охраняемых природных территорий;</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полное или частичное наложение границ доступных акваторий на акваторию морского порта и (или) подходы к нему, на судоходные пути, пересечение границами доступных акваторий с границами акватории морского порта и (или) подходов к нему, с судоходными путями, нахождение границ доступных акваторий в пределах акватории морского порта и (или) на подходах к нему, в пределах судоходных путей;</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расположение границ доступных акваторий около устьев рек, в которых осуществляется нерест анадромных видов рыб, добыча (вылов) которых осуществляется в соответствии со </w:t>
      </w:r>
      <w:hyperlink r:id="rId15" w:history="1">
        <w:r>
          <w:rPr>
            <w:rFonts w:ascii="Arial" w:hAnsi="Arial" w:cs="Arial"/>
            <w:color w:val="0000FF"/>
            <w:sz w:val="20"/>
            <w:szCs w:val="20"/>
          </w:rPr>
          <w:t>статьей 29.1</w:t>
        </w:r>
      </w:hyperlink>
      <w:r>
        <w:rPr>
          <w:rFonts w:ascii="Arial" w:hAnsi="Arial" w:cs="Arial"/>
          <w:sz w:val="20"/>
          <w:szCs w:val="20"/>
        </w:rPr>
        <w:t xml:space="preserve"> Федерального закона "О рыболовстве и сохранении водных биологических ресурсов", на расстоянии менее 2 километров в обе стороны от такого устья и на расстоянии 2 километров в глубь моря или залива;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полное или частичное наложение границ доступных акваторий на границы водных объектов или их частей, предоставленных в соответствии с Водным </w:t>
      </w:r>
      <w:hyperlink r:id="rId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обособленное водопользование.</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формировании перечня доступных акваторий и поддержании его в актуальном состоянии используются государственные морские навигационные карты соответствующего масштаба в порядке, установленном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20 августа 2015 г. N 868 "Об утверждении Правил предоставления права использования от имени Российской Федерации государственных морских навигационных карт и определения размера вознаграждения за их использование".</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формирования перечня доступных акваторий и поддержания его в актуальном состоянии: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Министерство Российской Федерации по развитию Дальнего Востока подготавливает перечень участков акватории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под которым понимается совокупность участков морской акватории площадью не более 100 гектаров каждый с 4 равными сторонами не более одного километра каждая, с указанием 4 географических координат углов пересечения 4 его сторон (далее - перечень пронумерованных участков) и присвоением каждому участку номера;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Министерство Российской Федерации по развитию Дальнего Востока направляет перечень пронумерованных участков в Министерство обороны Российской Федерации, Министерство сельского хозяйства Российской Федерации, Министерство транспорта Российской Федерации, Министерство природных ресурсов и экологии Российской Федерации, Федеральное агентство по рыболовству, Федеральное агентство морского и речного транспорта, Федеральное агентство водных ресурсов и органы исполнительной власти прибрежных субъектов Российской Федерации, входящих в состав Дальневосточного федерального округа (далее - органы исполнительной власти);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органы исполнительной власти в течение 30 рабочих дней со дня получения перечня пронумерованных участков направляют в Министерство Российской Федерации по развитию Дальнего Востока информацию об участках, включенных в перечень пронумерованных участков, в отношении которых не имеется ограничений, указанных в пункте 19 настоящих Правил, в том числе органы исполнительной власти прибрежных субъектов Российской Федерации, входящие в состав Дальневосточного федерального округа, с учетом интересов коренных малочисленных народов Севера, Сибири и Дальнего Востока Российской Федерации;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органы исполнительной власти направляют в Министерство Российской Федерации по развитию Дальнего Востока и Министерство обороны Российской Федерации информацию об участке, включенном в перечень пронумерованных участков, в отношении которого вводятся ограничения либо отменяются ранее введенные ограничения, указанные в пункте 19 настоящих Правил, в течение 3 календарных дней после принятия в установленном порядке соответствующих решений, при которых осуществление аквакультуры (рыбоводства) на таком участке не допускается.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Министерство Российской Федерации по развитию Дальнего Востока в течение 3 календарных дней со дня получения информации, указанной в подпунктах "в" и "г" пункта 21 настоящих Правил, формирует и опубликовывает перечень доступных акваторий на своем официальном сайте в сети "Интернет".</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Федеральное агентство по рыболовству не позднее 5 рабочих дней со дня опубликования согласно пункту 22 настоящих Правил перечня доступных акваторий осуществляет прием заявлений об определении границ рыбоводных участков в пределах доступных акваторий Дальневосточного </w:t>
      </w:r>
      <w:proofErr w:type="spellStart"/>
      <w:r>
        <w:rPr>
          <w:rFonts w:ascii="Arial" w:hAnsi="Arial" w:cs="Arial"/>
          <w:sz w:val="20"/>
          <w:szCs w:val="20"/>
        </w:rPr>
        <w:t>рыбохозяйственного</w:t>
      </w:r>
      <w:proofErr w:type="spellEnd"/>
      <w:r>
        <w:rPr>
          <w:rFonts w:ascii="Arial" w:hAnsi="Arial" w:cs="Arial"/>
          <w:sz w:val="20"/>
          <w:szCs w:val="20"/>
        </w:rPr>
        <w:t xml:space="preserve"> бассейна (далее - заявление) от юридических лиц, крестьянских (фермерских) хозяйств, индивидуальных предпринимателей, зарегистрированных в Российской Федерации в соответствии с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(далее - заявители).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Заявитель подает в Федеральное агентство по рыболовству заявление в письменной форме непосредственно при личном обращении или почтовым отправлением либо в электронной форме через соответствующий </w:t>
      </w:r>
      <w:proofErr w:type="spellStart"/>
      <w:r>
        <w:rPr>
          <w:rFonts w:ascii="Arial" w:hAnsi="Arial" w:cs="Arial"/>
          <w:sz w:val="20"/>
          <w:szCs w:val="20"/>
        </w:rPr>
        <w:t>интернет-ресурс</w:t>
      </w:r>
      <w:proofErr w:type="spellEnd"/>
      <w:r>
        <w:rPr>
          <w:rFonts w:ascii="Arial" w:hAnsi="Arial" w:cs="Arial"/>
          <w:sz w:val="20"/>
          <w:szCs w:val="20"/>
        </w:rPr>
        <w:t>, определенный Министерством Российской Федерации по развитию Дальнего Востока для таких целей, в виде электронного документа, подписанного усиленной квалифицированной электронной подписью заявителя.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заявлении указываются следующие сведения: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и (при наличии) сокращенное фирменное наименование, адрес и место нахождения, банковские реквизиты, идентификационный номер налогоплательщика, основной государственный регистрационный номер, контактный телефон - для юридического лица;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страховой номер индивидуального лицевого счета в системе обязательного пенсионного страхования, контактный телефон - для индивидуального предпринимателя;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наименование водного объекта;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границ рыбоводного участка с учетом положений пункта 27 настоящих Правил;</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площадь и предусмотренный Водным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вид водопользования рыбоводного участка.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Федеральное агентство по рыболовству:</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течение одного рабочего дня со дня получения заявления публикует информацию о поступившем заявлении на своем официальном сайте в сети "Интернет";</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течение 10 рабочих дней со дня получения заявления принимает правовой акт и решение о проведении аукциона, в том числе аукциона в электронной форме, на право заключения договора пользования рыбоводным участком в соответствии с </w:t>
      </w:r>
      <w:hyperlink r:id="rId20" w:history="1">
        <w:r>
          <w:rPr>
            <w:rFonts w:ascii="Arial" w:hAnsi="Arial" w:cs="Arial"/>
            <w:color w:val="0000FF"/>
            <w:sz w:val="20"/>
            <w:szCs w:val="20"/>
          </w:rPr>
          <w:t>Правилами</w:t>
        </w:r>
      </w:hyperlink>
      <w:r>
        <w:rPr>
          <w:rFonts w:ascii="Arial" w:hAnsi="Arial" w:cs="Arial"/>
          <w:sz w:val="20"/>
          <w:szCs w:val="20"/>
        </w:rPr>
        <w:t xml:space="preserve"> организации и проведения торгов (конкурсов, аукционов) на право заключения договора пользования рыбоводным участком, утвержденными постановлением Правительства Российской Федерации от 15 мая 2014 г. N 450 "Об утверждении Правил </w:t>
      </w:r>
      <w:r>
        <w:rPr>
          <w:rFonts w:ascii="Arial" w:hAnsi="Arial" w:cs="Arial"/>
          <w:sz w:val="20"/>
          <w:szCs w:val="20"/>
        </w:rPr>
        <w:lastRenderedPageBreak/>
        <w:t>организации и проведения торгов (конкурсов, аукционов) на право заключения договора пользования рыбоводным участком" (далее соответственно - Правила организации и проведения торгов, аукцион).</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Границы рыбоводного участка определяются:</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пределах перечня доступных акваторий;</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пределах не более чем 4 произвольных точек привязки, описываемых в географических координатах, последовательным соединением указанных точек прямыми линиями;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площадь рыбоводного участка не может быть менее 100 гектаров и превышать 5000 гектаров;</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расстояние между рыбоводными участками, а также между рыбоводными участками и рыбопромысловыми участками не может быть менее 500 метров друг от друга.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Федеральное агентство по рыболовству в течение 3 рабочих дней со дня принятия правового акта размещает его на своем официальном сайте в сети "Интернет" и направляет его копию в органы исполнительной власти.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Федеральное агентство по рыболовству в случае отмены проведения аукциона или признания несостоявшимся аукциона в порядке, определенном </w:t>
      </w:r>
      <w:hyperlink r:id="rId21" w:history="1">
        <w:r>
          <w:rPr>
            <w:rFonts w:ascii="Arial" w:hAnsi="Arial" w:cs="Arial"/>
            <w:color w:val="0000FF"/>
            <w:sz w:val="20"/>
            <w:szCs w:val="20"/>
          </w:rPr>
          <w:t>Правилами</w:t>
        </w:r>
      </w:hyperlink>
      <w:r>
        <w:rPr>
          <w:rFonts w:ascii="Arial" w:hAnsi="Arial" w:cs="Arial"/>
          <w:sz w:val="20"/>
          <w:szCs w:val="20"/>
        </w:rPr>
        <w:t xml:space="preserve"> организации и проведения торгов, в течение 10 рабочих дней со дня отмены проведения аукциона или признания несостоявшимся аукциона:</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принимает решение об отмене правового акта, за исключением случаев заключения договора пользования участком с единственным участником аукциона в соответствии с </w:t>
      </w:r>
      <w:hyperlink r:id="rId22" w:history="1">
        <w:r>
          <w:rPr>
            <w:rFonts w:ascii="Arial" w:hAnsi="Arial" w:cs="Arial"/>
            <w:color w:val="0000FF"/>
            <w:sz w:val="20"/>
            <w:szCs w:val="20"/>
          </w:rPr>
          <w:t>Правилами</w:t>
        </w:r>
      </w:hyperlink>
      <w:r>
        <w:rPr>
          <w:rFonts w:ascii="Arial" w:hAnsi="Arial" w:cs="Arial"/>
          <w:sz w:val="20"/>
          <w:szCs w:val="20"/>
        </w:rPr>
        <w:t xml:space="preserve"> организации и проведения торгов;</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уведомляет о принятом решении органы исполнительной власти;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размещает на своем официальном сайте в сети "Интернет" информацию о принятом решении.</w:t>
      </w:r>
    </w:p>
    <w:p w:rsidR="0075436E" w:rsidRDefault="0075436E" w:rsidP="007543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Федеральное агентство по рыболовству в течение 3 дней со дня заключения договора пользования рыбоводным участком с победителем аукциона в соответствии с </w:t>
      </w:r>
      <w:hyperlink r:id="rId23" w:history="1">
        <w:r>
          <w:rPr>
            <w:rFonts w:ascii="Arial" w:hAnsi="Arial" w:cs="Arial"/>
            <w:color w:val="0000FF"/>
            <w:sz w:val="20"/>
            <w:szCs w:val="20"/>
          </w:rPr>
          <w:t>Правилами</w:t>
        </w:r>
      </w:hyperlink>
      <w:r>
        <w:rPr>
          <w:rFonts w:ascii="Arial" w:hAnsi="Arial" w:cs="Arial"/>
          <w:sz w:val="20"/>
          <w:szCs w:val="20"/>
        </w:rPr>
        <w:t xml:space="preserve"> организации и проведения торгов и (или) со дня принятия решения об отмене правового акта направляет копии указанных документов в Министерство обороны Российской Федерации и Министерство транспорта Российской Федерации для принятия мер, направленных на обеспечение безопасности мореплавания.".</w:t>
      </w: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autoSpaceDE w:val="0"/>
        <w:autoSpaceDN w:val="0"/>
        <w:adjustRightInd w:val="0"/>
        <w:spacing w:after="0" w:line="240" w:lineRule="auto"/>
        <w:jc w:val="both"/>
        <w:rPr>
          <w:rFonts w:ascii="Arial" w:hAnsi="Arial" w:cs="Arial"/>
          <w:sz w:val="20"/>
          <w:szCs w:val="20"/>
        </w:rPr>
      </w:pPr>
    </w:p>
    <w:p w:rsidR="0075436E" w:rsidRDefault="0075436E" w:rsidP="0075436E">
      <w:pPr>
        <w:pBdr>
          <w:top w:val="single" w:sz="6" w:space="0" w:color="auto"/>
        </w:pBdr>
        <w:autoSpaceDE w:val="0"/>
        <w:autoSpaceDN w:val="0"/>
        <w:adjustRightInd w:val="0"/>
        <w:spacing w:before="100" w:after="100" w:line="240" w:lineRule="auto"/>
        <w:jc w:val="both"/>
        <w:rPr>
          <w:rFonts w:ascii="Arial" w:hAnsi="Arial" w:cs="Arial"/>
          <w:sz w:val="2"/>
          <w:szCs w:val="2"/>
        </w:rPr>
      </w:pPr>
    </w:p>
    <w:p w:rsidR="0075688D" w:rsidRDefault="0075688D"/>
    <w:sectPr w:rsidR="0075688D" w:rsidSect="008E4A0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6E"/>
    <w:rsid w:val="0075436E"/>
    <w:rsid w:val="0075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BDCD1C9F8336EB69F657D29CE7C6B23D4FAE1BE49B13EFFC261CF24D4201582B47D617E6ED7162641A" TargetMode="External"/><Relationship Id="rId13" Type="http://schemas.openxmlformats.org/officeDocument/2006/relationships/hyperlink" Target="consultantplus://offline/ref=E94BDCD1C9F8336EB69F657D29CE7C6B23D4FAE1BE49B13EFFC261CF24D4201582B47D617E6ED7142645A" TargetMode="External"/><Relationship Id="rId18" Type="http://schemas.openxmlformats.org/officeDocument/2006/relationships/hyperlink" Target="consultantplus://offline/ref=E94BDCD1C9F8336EB69F657D29CE7C6B23D6FCE6BD4DB13EFFC261CF242D44A" TargetMode="External"/><Relationship Id="rId3" Type="http://schemas.openxmlformats.org/officeDocument/2006/relationships/settings" Target="settings.xml"/><Relationship Id="rId21" Type="http://schemas.openxmlformats.org/officeDocument/2006/relationships/hyperlink" Target="consultantplus://offline/ref=E94BDCD1C9F8336EB69F657D29CE7C6B23DDFCE4B44DB13EFFC261CF24D4201582B47D617E6ED7162641A" TargetMode="External"/><Relationship Id="rId7" Type="http://schemas.openxmlformats.org/officeDocument/2006/relationships/hyperlink" Target="consultantplus://offline/ref=E94BDCD1C9F8336EB69F657D29CE7C6B23D4FAE1BE49B13EFFC261CF24D4201582B47D617E6ED7132648A" TargetMode="External"/><Relationship Id="rId12" Type="http://schemas.openxmlformats.org/officeDocument/2006/relationships/hyperlink" Target="consultantplus://offline/ref=E94BDCD1C9F8336EB69F657D29CE7C6B23D4FAE1BE49B13EFFC261CF24D4201582B47D617E6ED7132648A" TargetMode="External"/><Relationship Id="rId17" Type="http://schemas.openxmlformats.org/officeDocument/2006/relationships/hyperlink" Target="consultantplus://offline/ref=E94BDCD1C9F8336EB69F657D29CE7C6B23D4F4E4BE42B13EFFC261CF242D44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94BDCD1C9F8336EB69F657D29CE7C6B23D6FCE0BF4CB13EFFC261CF242D44A" TargetMode="External"/><Relationship Id="rId20" Type="http://schemas.openxmlformats.org/officeDocument/2006/relationships/hyperlink" Target="consultantplus://offline/ref=E94BDCD1C9F8336EB69F657D29CE7C6B23DDFCE4B44DB13EFFC261CF24D4201582B47D617E6ED7162641A" TargetMode="External"/><Relationship Id="rId1" Type="http://schemas.openxmlformats.org/officeDocument/2006/relationships/styles" Target="styles.xml"/><Relationship Id="rId6" Type="http://schemas.openxmlformats.org/officeDocument/2006/relationships/hyperlink" Target="consultantplus://offline/ref=E94BDCD1C9F8336EB69F657D29CE7C6B23D4FAE1BE49B13EFFC261CF24D4201582B47D617E6ED7132648A" TargetMode="External"/><Relationship Id="rId11" Type="http://schemas.openxmlformats.org/officeDocument/2006/relationships/hyperlink" Target="consultantplus://offline/ref=E94BDCD1C9F8336EB69F657D29CE7C6B23D4FAE1BE49B13EFFC261CF24D4201582B47D617E6ED7162642A"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94BDCD1C9F8336EB69F657D29CE7C6B23D3F5EBB442B13EFFC261CF24D4201582B47D617E6ED4102645A" TargetMode="External"/><Relationship Id="rId23" Type="http://schemas.openxmlformats.org/officeDocument/2006/relationships/hyperlink" Target="consultantplus://offline/ref=E94BDCD1C9F8336EB69F657D29CE7C6B23DDFCE4B44DB13EFFC261CF24D4201582B47D617E6ED7162641A" TargetMode="External"/><Relationship Id="rId10" Type="http://schemas.openxmlformats.org/officeDocument/2006/relationships/hyperlink" Target="consultantplus://offline/ref=E94BDCD1C9F8336EB69F657D29CE7C6B23D4FAE1BE49B13EFFC261CF24D4201582B47D617E6ED7162643A" TargetMode="External"/><Relationship Id="rId19" Type="http://schemas.openxmlformats.org/officeDocument/2006/relationships/hyperlink" Target="consultantplus://offline/ref=E94BDCD1C9F8336EB69F657D29CE7C6B23D6FCE0BF4CB13EFFC261CF242D44A" TargetMode="External"/><Relationship Id="rId4" Type="http://schemas.openxmlformats.org/officeDocument/2006/relationships/webSettings" Target="webSettings.xml"/><Relationship Id="rId9" Type="http://schemas.openxmlformats.org/officeDocument/2006/relationships/hyperlink" Target="consultantplus://offline/ref=E94BDCD1C9F8336EB69F657D29CE7C6B23D4FAE1BE49B13EFFC261CF24D4201582B47D617E6ED7162640A" TargetMode="External"/><Relationship Id="rId14" Type="http://schemas.openxmlformats.org/officeDocument/2006/relationships/hyperlink" Target="consultantplus://offline/ref=E94BDCD1C9F8336EB69F657D29CE7C6B23D4FAE1BE49B13EFFC261CF24D4201582B47D617E6ED7132648A" TargetMode="External"/><Relationship Id="rId22" Type="http://schemas.openxmlformats.org/officeDocument/2006/relationships/hyperlink" Target="consultantplus://offline/ref=E94BDCD1C9F8336EB69F657D29CE7C6B23DDFCE4B44DB13EFFC261CF24D4201582B47D617E6ED716264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2864</Words>
  <Characters>16326</Characters>
  <Application>Microsoft Office Word</Application>
  <DocSecurity>0</DocSecurity>
  <Lines>136</Lines>
  <Paragraphs>38</Paragraphs>
  <ScaleCrop>false</ScaleCrop>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2018-04-16T00:58:00Z</dcterms:created>
  <dcterms:modified xsi:type="dcterms:W3CDTF">2018-04-16T01:00:00Z</dcterms:modified>
</cp:coreProperties>
</file>