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6E" w:rsidRDefault="005F406E" w:rsidP="005F406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F406E" w:rsidRDefault="005F406E" w:rsidP="005F406E">
      <w:pPr>
        <w:pStyle w:val="ConsPlusNormal"/>
        <w:jc w:val="both"/>
        <w:outlineLvl w:val="0"/>
      </w:pPr>
    </w:p>
    <w:p w:rsidR="005F406E" w:rsidRDefault="005F406E" w:rsidP="005F406E">
      <w:pPr>
        <w:pStyle w:val="ConsPlusNormal"/>
        <w:outlineLvl w:val="0"/>
      </w:pPr>
      <w:r>
        <w:t>Зарегистрировано в Минюсте России 17 марта 2015 г. N 36476</w:t>
      </w:r>
    </w:p>
    <w:p w:rsidR="005F406E" w:rsidRDefault="005F406E" w:rsidP="005F40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406E" w:rsidRDefault="005F406E" w:rsidP="005F406E">
      <w:pPr>
        <w:pStyle w:val="ConsPlusNormal"/>
        <w:jc w:val="both"/>
      </w:pPr>
    </w:p>
    <w:p w:rsidR="005F406E" w:rsidRDefault="005F406E" w:rsidP="005F406E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5F406E" w:rsidRDefault="005F406E" w:rsidP="005F406E">
      <w:pPr>
        <w:pStyle w:val="ConsPlusTitle"/>
        <w:jc w:val="center"/>
      </w:pPr>
    </w:p>
    <w:p w:rsidR="005F406E" w:rsidRDefault="005F406E" w:rsidP="005F406E">
      <w:pPr>
        <w:pStyle w:val="ConsPlusTitle"/>
        <w:jc w:val="center"/>
      </w:pPr>
      <w:r>
        <w:t>ПРИКАЗ</w:t>
      </w:r>
    </w:p>
    <w:p w:rsidR="005F406E" w:rsidRDefault="005F406E" w:rsidP="005F406E">
      <w:pPr>
        <w:pStyle w:val="ConsPlusTitle"/>
        <w:jc w:val="center"/>
      </w:pPr>
      <w:r>
        <w:t>от 26 декабря 2014 г. N 533</w:t>
      </w:r>
    </w:p>
    <w:p w:rsidR="005F406E" w:rsidRDefault="005F406E" w:rsidP="005F406E">
      <w:pPr>
        <w:pStyle w:val="ConsPlusTitle"/>
        <w:jc w:val="center"/>
      </w:pPr>
    </w:p>
    <w:p w:rsidR="005F406E" w:rsidRDefault="005F406E" w:rsidP="005F406E">
      <w:pPr>
        <w:pStyle w:val="ConsPlusTitle"/>
        <w:jc w:val="center"/>
      </w:pPr>
      <w:r>
        <w:t>ОБ УТВЕРЖДЕНИИ ОСОБЕННОСТЕЙ</w:t>
      </w:r>
    </w:p>
    <w:p w:rsidR="005F406E" w:rsidRDefault="005F406E" w:rsidP="005F406E">
      <w:pPr>
        <w:pStyle w:val="ConsPlusTitle"/>
        <w:jc w:val="center"/>
      </w:pPr>
      <w:r>
        <w:t>РАЗВЕДЕНИЯ ПЛЕМЕННЫХ ОБЪЕКТОВ АКВАКУЛЬТУРЫ, ВЕТЕРИНАРИИ</w:t>
      </w:r>
    </w:p>
    <w:p w:rsidR="005F406E" w:rsidRDefault="005F406E" w:rsidP="005F406E">
      <w:pPr>
        <w:pStyle w:val="ConsPlusTitle"/>
        <w:jc w:val="center"/>
      </w:pPr>
      <w:r>
        <w:t>И КАРАНТИНА РАСТЕНИЙ В ОБЛАСТИ АКВАКУЛЬТУРЫ</w:t>
      </w:r>
    </w:p>
    <w:p w:rsidR="005F406E" w:rsidRDefault="005F406E" w:rsidP="005F406E">
      <w:pPr>
        <w:pStyle w:val="ConsPlusNormal"/>
        <w:jc w:val="both"/>
      </w:pPr>
    </w:p>
    <w:p w:rsidR="005F406E" w:rsidRDefault="005F406E" w:rsidP="005F406E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6" w:history="1">
        <w:r>
          <w:rPr>
            <w:color w:val="0000FF"/>
          </w:rPr>
          <w:t>статьи 13</w:t>
        </w:r>
      </w:hyperlink>
      <w:r>
        <w:t xml:space="preserve"> Федерального закона от 2 июля 2013 г. N 148-ФЗ "Об </w:t>
      </w:r>
      <w:proofErr w:type="spellStart"/>
      <w:r>
        <w:t>аквакультуре</w:t>
      </w:r>
      <w:proofErr w:type="spellEnd"/>
      <w:r>
        <w:t xml:space="preserve"> (рыбоводстве) и о внесении изменений в отдельные законодательные акты Российской Федерации" (Собрание законодательства Российской Федерации, 2013, N 27, ст. 3440) и в соответствии с </w:t>
      </w:r>
      <w:hyperlink r:id="rId7" w:history="1">
        <w:r>
          <w:rPr>
            <w:color w:val="0000FF"/>
          </w:rPr>
          <w:t>пунктом 5.2.25(73)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</w:t>
      </w:r>
      <w:proofErr w:type="gramEnd"/>
      <w:r>
        <w:t xml:space="preserve">. N 450 (Собрание законодательства Российской Федерации, 2008, N 25, ст. 2983; N 32, ст. 3791; N 42, ст. 4825; N 46, ст. 5337; 2009, N 1, ст. 150; N 3, ст. 378; N 6, ст. 738; N 9, ст. 1119, ст. 1121; N 27, ст. 3364; N 33, ст. 4088; 2010, N 4, ст. 394; N 5, ст. 538; N 16, ст. 1917; N 23, ст. 2833; N 26, ст. 3350; N 31, ст. 4251; N 31, ст. 4262; N 32, ст. 4330; N 40, ст. 5068; 2011, N 6, ст. 888; N 7, ст. 983; N 12, ст. 1652; </w:t>
      </w:r>
      <w:proofErr w:type="gramStart"/>
      <w:r>
        <w:t>N 14, ст. 1935; N 18, ст. 2649; N 22, ст. 3179; N 36, ст. 5154; 2012, N 28, ст. 3900; N 32, ст. 4561; N 37, ст. 5001; 2013, N 10, ст. 1038; N 29, ст. 3969; N 33, ст. 4386; N 45, ст. 5822; 2014, N 4, ст. 382;</w:t>
      </w:r>
      <w:proofErr w:type="gramEnd"/>
      <w:r>
        <w:t xml:space="preserve"> </w:t>
      </w:r>
      <w:proofErr w:type="gramStart"/>
      <w:r>
        <w:t>N 10, ст. 1035; N 12, ст. 1297; N 28, ст. 4068; 2015, N 2, ст. 491), приказываю:</w:t>
      </w:r>
      <w:proofErr w:type="gramEnd"/>
    </w:p>
    <w:p w:rsidR="005F406E" w:rsidRDefault="005F406E" w:rsidP="005F406E">
      <w:pPr>
        <w:pStyle w:val="ConsPlusNormal"/>
        <w:ind w:firstLine="540"/>
        <w:jc w:val="both"/>
      </w:pPr>
      <w:r>
        <w:t xml:space="preserve">Утвердить </w:t>
      </w:r>
      <w:hyperlink w:anchor="Par27" w:history="1">
        <w:r>
          <w:rPr>
            <w:color w:val="0000FF"/>
          </w:rPr>
          <w:t>Особенности</w:t>
        </w:r>
      </w:hyperlink>
      <w:r>
        <w:t xml:space="preserve"> разведения племенных объектов </w:t>
      </w:r>
      <w:proofErr w:type="spellStart"/>
      <w:r>
        <w:t>аквакультуры</w:t>
      </w:r>
      <w:proofErr w:type="spellEnd"/>
      <w:r>
        <w:t xml:space="preserve">, ветеринарии и карантина растений в области </w:t>
      </w:r>
      <w:proofErr w:type="spellStart"/>
      <w:r>
        <w:t>аквакультуры</w:t>
      </w:r>
      <w:proofErr w:type="spellEnd"/>
      <w:r>
        <w:t>.</w:t>
      </w:r>
    </w:p>
    <w:p w:rsidR="005F406E" w:rsidRDefault="005F406E" w:rsidP="005F406E">
      <w:pPr>
        <w:pStyle w:val="ConsPlusNormal"/>
        <w:jc w:val="both"/>
      </w:pPr>
    </w:p>
    <w:p w:rsidR="005F406E" w:rsidRDefault="005F406E" w:rsidP="005F406E">
      <w:pPr>
        <w:pStyle w:val="ConsPlusNormal"/>
        <w:jc w:val="right"/>
      </w:pPr>
      <w:r>
        <w:t>Министр</w:t>
      </w:r>
    </w:p>
    <w:p w:rsidR="005F406E" w:rsidRDefault="005F406E" w:rsidP="005F406E">
      <w:pPr>
        <w:pStyle w:val="ConsPlusNormal"/>
        <w:jc w:val="right"/>
      </w:pPr>
      <w:r>
        <w:t>Н.В.ФЕДОРОВ</w:t>
      </w:r>
    </w:p>
    <w:p w:rsidR="005F406E" w:rsidRDefault="005F406E" w:rsidP="005F406E">
      <w:pPr>
        <w:pStyle w:val="ConsPlusNormal"/>
        <w:jc w:val="both"/>
      </w:pPr>
    </w:p>
    <w:p w:rsidR="005F406E" w:rsidRDefault="005F406E" w:rsidP="005F406E">
      <w:pPr>
        <w:pStyle w:val="ConsPlusNormal"/>
        <w:jc w:val="both"/>
      </w:pPr>
    </w:p>
    <w:p w:rsidR="005F406E" w:rsidRDefault="005F406E" w:rsidP="005F406E">
      <w:pPr>
        <w:pStyle w:val="ConsPlusNormal"/>
        <w:jc w:val="both"/>
      </w:pPr>
    </w:p>
    <w:p w:rsidR="005F406E" w:rsidRDefault="005F406E" w:rsidP="005F406E">
      <w:pPr>
        <w:pStyle w:val="ConsPlusNormal"/>
        <w:jc w:val="both"/>
      </w:pPr>
    </w:p>
    <w:p w:rsidR="005F406E" w:rsidRDefault="005F406E" w:rsidP="005F406E">
      <w:pPr>
        <w:pStyle w:val="ConsPlusNormal"/>
        <w:jc w:val="both"/>
      </w:pPr>
    </w:p>
    <w:p w:rsidR="005F406E" w:rsidRDefault="005F406E" w:rsidP="005F406E">
      <w:pPr>
        <w:pStyle w:val="ConsPlusNormal"/>
        <w:jc w:val="right"/>
        <w:outlineLvl w:val="0"/>
      </w:pPr>
      <w:r>
        <w:t>Утверждены</w:t>
      </w:r>
    </w:p>
    <w:p w:rsidR="005F406E" w:rsidRDefault="005F406E" w:rsidP="005F406E">
      <w:pPr>
        <w:pStyle w:val="ConsPlusNormal"/>
        <w:jc w:val="right"/>
      </w:pPr>
      <w:r>
        <w:t>приказом Минсельхоза России</w:t>
      </w:r>
    </w:p>
    <w:p w:rsidR="005F406E" w:rsidRDefault="005F406E" w:rsidP="005F406E">
      <w:pPr>
        <w:pStyle w:val="ConsPlusNormal"/>
        <w:jc w:val="right"/>
      </w:pPr>
      <w:r>
        <w:t>от 26 декабря 2014 г. N 533</w:t>
      </w:r>
    </w:p>
    <w:p w:rsidR="005F406E" w:rsidRDefault="005F406E" w:rsidP="005F406E">
      <w:pPr>
        <w:pStyle w:val="ConsPlusNormal"/>
        <w:jc w:val="both"/>
      </w:pPr>
    </w:p>
    <w:p w:rsidR="005F406E" w:rsidRDefault="005F406E" w:rsidP="005F406E">
      <w:pPr>
        <w:pStyle w:val="ConsPlusTitle"/>
        <w:jc w:val="center"/>
      </w:pPr>
      <w:bookmarkStart w:id="0" w:name="Par27"/>
      <w:bookmarkEnd w:id="0"/>
      <w:r>
        <w:t>ОСОБЕННОСТИ</w:t>
      </w:r>
    </w:p>
    <w:p w:rsidR="005F406E" w:rsidRDefault="005F406E" w:rsidP="005F406E">
      <w:pPr>
        <w:pStyle w:val="ConsPlusTitle"/>
        <w:jc w:val="center"/>
      </w:pPr>
      <w:r>
        <w:t>РАЗВЕДЕНИЯ ПЛЕМЕННЫХ ОБЪЕКТОВ АКВАКУЛЬТУРЫ, ВЕТЕРИНАРИИ</w:t>
      </w:r>
    </w:p>
    <w:p w:rsidR="005F406E" w:rsidRDefault="005F406E" w:rsidP="005F406E">
      <w:pPr>
        <w:pStyle w:val="ConsPlusTitle"/>
        <w:jc w:val="center"/>
      </w:pPr>
      <w:r>
        <w:t>И КАРАНТИНА РАСТЕНИЙ В ОБЛАСТИ АКВАКУЛЬТУРЫ</w:t>
      </w:r>
    </w:p>
    <w:p w:rsidR="005F406E" w:rsidRDefault="005F406E" w:rsidP="005F406E">
      <w:pPr>
        <w:pStyle w:val="ConsPlusNormal"/>
        <w:jc w:val="both"/>
      </w:pPr>
    </w:p>
    <w:p w:rsidR="005F406E" w:rsidRDefault="005F406E" w:rsidP="005F406E">
      <w:pPr>
        <w:pStyle w:val="ConsPlusNormal"/>
        <w:jc w:val="center"/>
        <w:outlineLvl w:val="1"/>
      </w:pPr>
      <w:r>
        <w:t xml:space="preserve">I. Особенности разведения племенных объектов </w:t>
      </w:r>
      <w:proofErr w:type="spellStart"/>
      <w:r>
        <w:t>аквакультуры</w:t>
      </w:r>
      <w:proofErr w:type="spellEnd"/>
    </w:p>
    <w:p w:rsidR="005F406E" w:rsidRDefault="005F406E" w:rsidP="005F406E">
      <w:pPr>
        <w:pStyle w:val="ConsPlusNormal"/>
        <w:jc w:val="both"/>
      </w:pPr>
    </w:p>
    <w:p w:rsidR="005F406E" w:rsidRDefault="005F406E" w:rsidP="005F406E">
      <w:pPr>
        <w:pStyle w:val="ConsPlusNormal"/>
        <w:ind w:firstLine="540"/>
        <w:jc w:val="both"/>
      </w:pPr>
      <w:r>
        <w:t xml:space="preserve">1. Объектами племенного разведения являются породы, типы, кроссы линий объектов </w:t>
      </w:r>
      <w:proofErr w:type="spellStart"/>
      <w:r>
        <w:t>аквакультуры</w:t>
      </w:r>
      <w:proofErr w:type="spellEnd"/>
      <w:r>
        <w:t>.</w:t>
      </w:r>
    </w:p>
    <w:p w:rsidR="005F406E" w:rsidRDefault="005F406E" w:rsidP="005F406E">
      <w:pPr>
        <w:pStyle w:val="ConsPlusNormal"/>
        <w:ind w:firstLine="540"/>
        <w:jc w:val="both"/>
      </w:pPr>
      <w:r>
        <w:t xml:space="preserve">2. Племенные объекты </w:t>
      </w:r>
      <w:proofErr w:type="spellStart"/>
      <w:r>
        <w:t>аквакультуры</w:t>
      </w:r>
      <w:proofErr w:type="spellEnd"/>
      <w:r>
        <w:t xml:space="preserve"> используются </w:t>
      </w:r>
      <w:proofErr w:type="gramStart"/>
      <w:r>
        <w:t>для</w:t>
      </w:r>
      <w:proofErr w:type="gramEnd"/>
      <w:r>
        <w:t>:</w:t>
      </w:r>
    </w:p>
    <w:p w:rsidR="005F406E" w:rsidRDefault="005F406E" w:rsidP="005F406E">
      <w:pPr>
        <w:pStyle w:val="ConsPlusNormal"/>
        <w:ind w:firstLine="540"/>
        <w:jc w:val="both"/>
      </w:pPr>
      <w:r>
        <w:t xml:space="preserve">- селекционных работ, направленных на закрепление хозяйственно значимых признаков объектов </w:t>
      </w:r>
      <w:proofErr w:type="spellStart"/>
      <w:r>
        <w:t>аквакультуры</w:t>
      </w:r>
      <w:proofErr w:type="spellEnd"/>
      <w:r>
        <w:t xml:space="preserve"> (высокая продуктивность, устойчивость к неблагоприятным факторам среды и заболеваниям);</w:t>
      </w:r>
    </w:p>
    <w:p w:rsidR="005F406E" w:rsidRDefault="005F406E" w:rsidP="005F406E">
      <w:pPr>
        <w:pStyle w:val="ConsPlusNormal"/>
        <w:ind w:firstLine="540"/>
        <w:jc w:val="both"/>
      </w:pPr>
      <w:r>
        <w:t>- создания продуктивных племенных стад (ремонтно-маточных стад) для конкретного региона, области, района и не предназначенных для пополнения природных популяций водных биоресурсов.</w:t>
      </w:r>
    </w:p>
    <w:p w:rsidR="005F406E" w:rsidRDefault="005F406E" w:rsidP="005F406E">
      <w:pPr>
        <w:pStyle w:val="ConsPlusNormal"/>
        <w:ind w:firstLine="540"/>
        <w:jc w:val="both"/>
      </w:pPr>
      <w:r>
        <w:t xml:space="preserve">3. Использование племенных объектов </w:t>
      </w:r>
      <w:proofErr w:type="spellStart"/>
      <w:r>
        <w:t>аквакультуры</w:t>
      </w:r>
      <w:proofErr w:type="spellEnd"/>
      <w:r>
        <w:t xml:space="preserve"> в целях воспроизводства породы осуществляется в случаях, если:</w:t>
      </w:r>
    </w:p>
    <w:p w:rsidR="005F406E" w:rsidRDefault="005F406E" w:rsidP="005F406E">
      <w:pPr>
        <w:pStyle w:val="ConsPlusNormal"/>
        <w:ind w:firstLine="540"/>
        <w:jc w:val="both"/>
      </w:pPr>
      <w:r>
        <w:t xml:space="preserve">- племенной объект </w:t>
      </w:r>
      <w:proofErr w:type="spellStart"/>
      <w:r>
        <w:t>аквакультуры</w:t>
      </w:r>
      <w:proofErr w:type="spellEnd"/>
      <w:r>
        <w:t xml:space="preserve"> подвергнут мечению или обозначен каким-либо иным способом, позволяющим точно идентифицировать указанный объект </w:t>
      </w:r>
      <w:proofErr w:type="spellStart"/>
      <w:r>
        <w:t>аквакультуры</w:t>
      </w:r>
      <w:proofErr w:type="spellEnd"/>
      <w:r>
        <w:t>;</w:t>
      </w:r>
    </w:p>
    <w:p w:rsidR="005F406E" w:rsidRDefault="005F406E" w:rsidP="005F406E">
      <w:pPr>
        <w:pStyle w:val="ConsPlusNormal"/>
        <w:ind w:firstLine="540"/>
        <w:jc w:val="both"/>
      </w:pPr>
      <w:r>
        <w:t xml:space="preserve">- племенной объект </w:t>
      </w:r>
      <w:proofErr w:type="spellStart"/>
      <w:r>
        <w:t>аквакультуры</w:t>
      </w:r>
      <w:proofErr w:type="spellEnd"/>
      <w:r>
        <w:t xml:space="preserve"> имеет документально подтвержденное происхождение.</w:t>
      </w:r>
    </w:p>
    <w:p w:rsidR="005F406E" w:rsidRDefault="005F406E" w:rsidP="005F406E">
      <w:pPr>
        <w:pStyle w:val="ConsPlusNormal"/>
        <w:ind w:firstLine="540"/>
        <w:jc w:val="both"/>
      </w:pPr>
      <w:r>
        <w:lastRenderedPageBreak/>
        <w:t>4. Оборот половых продуктов (</w:t>
      </w:r>
      <w:proofErr w:type="spellStart"/>
      <w:r>
        <w:t>овулированная</w:t>
      </w:r>
      <w:proofErr w:type="spellEnd"/>
      <w:r>
        <w:t xml:space="preserve"> икра, сперма) племенных объектов </w:t>
      </w:r>
      <w:proofErr w:type="spellStart"/>
      <w:r>
        <w:t>аквакультуры</w:t>
      </w:r>
      <w:proofErr w:type="spellEnd"/>
      <w:r>
        <w:t xml:space="preserve"> осуществляется исключительно обладателями прав на селекционные достижения или организациями, племенные стада которых зарегистрированы в государственном племенном регистре.</w:t>
      </w:r>
    </w:p>
    <w:p w:rsidR="005F406E" w:rsidRDefault="005F406E" w:rsidP="005F406E">
      <w:pPr>
        <w:pStyle w:val="ConsPlusNormal"/>
        <w:ind w:firstLine="540"/>
        <w:jc w:val="both"/>
      </w:pPr>
      <w:r>
        <w:t xml:space="preserve">5. Бонитировка племенных объектов </w:t>
      </w:r>
      <w:proofErr w:type="spellStart"/>
      <w:r>
        <w:t>аквакультуры</w:t>
      </w:r>
      <w:proofErr w:type="spellEnd"/>
      <w:r>
        <w:t xml:space="preserve"> проводится ежегодно.</w:t>
      </w:r>
    </w:p>
    <w:p w:rsidR="005F406E" w:rsidRDefault="005F406E" w:rsidP="005F406E">
      <w:pPr>
        <w:pStyle w:val="ConsPlusNormal"/>
        <w:jc w:val="both"/>
      </w:pPr>
    </w:p>
    <w:p w:rsidR="005F406E" w:rsidRDefault="005F406E" w:rsidP="005F406E">
      <w:pPr>
        <w:pStyle w:val="ConsPlusNormal"/>
        <w:jc w:val="center"/>
        <w:outlineLvl w:val="1"/>
      </w:pPr>
      <w:r>
        <w:t xml:space="preserve">II. Особенности ветеринарии в области </w:t>
      </w:r>
      <w:proofErr w:type="spellStart"/>
      <w:r>
        <w:t>аквакультуры</w:t>
      </w:r>
      <w:proofErr w:type="spellEnd"/>
    </w:p>
    <w:p w:rsidR="005F406E" w:rsidRDefault="005F406E" w:rsidP="005F406E">
      <w:pPr>
        <w:pStyle w:val="ConsPlusNormal"/>
        <w:jc w:val="both"/>
      </w:pPr>
    </w:p>
    <w:p w:rsidR="005F406E" w:rsidRDefault="005F406E" w:rsidP="005F406E">
      <w:pPr>
        <w:pStyle w:val="ConsPlusNormal"/>
        <w:ind w:firstLine="540"/>
        <w:jc w:val="both"/>
      </w:pPr>
      <w:r>
        <w:t xml:space="preserve">6. Проведение работ по обеззараживанию объектов </w:t>
      </w:r>
      <w:proofErr w:type="spellStart"/>
      <w:r>
        <w:t>аквакультуры</w:t>
      </w:r>
      <w:proofErr w:type="spellEnd"/>
      <w:r>
        <w:t xml:space="preserve"> осуществляется только в искусственно созданной среде обитания.</w:t>
      </w:r>
    </w:p>
    <w:p w:rsidR="005F406E" w:rsidRDefault="005F406E" w:rsidP="005F406E">
      <w:pPr>
        <w:pStyle w:val="ConsPlusNormal"/>
        <w:ind w:firstLine="540"/>
        <w:jc w:val="both"/>
      </w:pPr>
      <w:r>
        <w:t xml:space="preserve">Объекты </w:t>
      </w:r>
      <w:proofErr w:type="spellStart"/>
      <w:r>
        <w:t>аквакультуры</w:t>
      </w:r>
      <w:proofErr w:type="spellEnd"/>
      <w:r>
        <w:t xml:space="preserve"> должны находиться под постоянным ветеринарным наблюдением. Обследование рыб всех возрастных групп, в том числе рыб-производителей и ремонтной группы, производится при пересадке из одной категории прудов в другую, а также во время контрольных обловов в вегетационный период (не реже 1 раза в месяц). При подозрении на инфекционное заболевание патологический материал от рыб направляется в ветеринарную лабораторию, одновременно принимаются меры по предотвращению распространения заболевания.</w:t>
      </w:r>
    </w:p>
    <w:p w:rsidR="005F406E" w:rsidRDefault="005F406E" w:rsidP="005F406E">
      <w:pPr>
        <w:pStyle w:val="ConsPlusNormal"/>
        <w:ind w:firstLine="540"/>
        <w:jc w:val="both"/>
      </w:pPr>
      <w:r>
        <w:t xml:space="preserve">7. Мероприятия по предупреждению и ликвидации заразных и иных болезней объектов </w:t>
      </w:r>
      <w:proofErr w:type="spellStart"/>
      <w:r>
        <w:t>аквакультуры</w:t>
      </w:r>
      <w:proofErr w:type="spellEnd"/>
      <w:r>
        <w:t xml:space="preserve"> осуществляются рыбоводными хозяйствами совместно со специалистами региональной ветеринарной службы.</w:t>
      </w:r>
    </w:p>
    <w:p w:rsidR="005F406E" w:rsidRDefault="005F406E" w:rsidP="005F406E">
      <w:pPr>
        <w:pStyle w:val="ConsPlusNormal"/>
        <w:ind w:firstLine="540"/>
        <w:jc w:val="both"/>
      </w:pPr>
      <w:r>
        <w:t xml:space="preserve">8. Лечебно-профилактические мероприятия осуществляются путем воздействия непосредственно на выращиваемые объекты </w:t>
      </w:r>
      <w:proofErr w:type="spellStart"/>
      <w:r>
        <w:t>аквакультуры</w:t>
      </w:r>
      <w:proofErr w:type="spellEnd"/>
      <w:r>
        <w:t xml:space="preserve"> на всех этапах жизненного цикла, среду их выращивания, а также на технические сооружения и инвентарь.</w:t>
      </w:r>
    </w:p>
    <w:p w:rsidR="005F406E" w:rsidRDefault="005F406E" w:rsidP="005F406E">
      <w:pPr>
        <w:pStyle w:val="ConsPlusNormal"/>
        <w:ind w:firstLine="540"/>
        <w:jc w:val="both"/>
      </w:pPr>
      <w:r>
        <w:t xml:space="preserve">9. Объекты </w:t>
      </w:r>
      <w:proofErr w:type="spellStart"/>
      <w:r>
        <w:t>аквакультуры</w:t>
      </w:r>
      <w:proofErr w:type="spellEnd"/>
      <w:r>
        <w:t xml:space="preserve"> перевозятся по маршрутам, согласованным с органами государственного ветеринарного надзора в соответствии с их полномочиями и с соблюдением требований по предупреждению возникновения и распространения заболеваний животных.</w:t>
      </w:r>
    </w:p>
    <w:p w:rsidR="005F406E" w:rsidRDefault="005F406E" w:rsidP="005F406E">
      <w:pPr>
        <w:pStyle w:val="ConsPlusNormal"/>
        <w:jc w:val="both"/>
      </w:pPr>
    </w:p>
    <w:p w:rsidR="005F406E" w:rsidRDefault="005F406E" w:rsidP="005F406E">
      <w:pPr>
        <w:pStyle w:val="ConsPlusNormal"/>
        <w:jc w:val="center"/>
        <w:outlineLvl w:val="1"/>
      </w:pPr>
      <w:r>
        <w:t xml:space="preserve">III. Особенности карантина растений в области </w:t>
      </w:r>
      <w:proofErr w:type="spellStart"/>
      <w:r>
        <w:t>аквакультуры</w:t>
      </w:r>
      <w:proofErr w:type="spellEnd"/>
    </w:p>
    <w:p w:rsidR="005F406E" w:rsidRDefault="005F406E" w:rsidP="005F406E">
      <w:pPr>
        <w:pStyle w:val="ConsPlusNormal"/>
        <w:jc w:val="both"/>
      </w:pPr>
    </w:p>
    <w:p w:rsidR="005F406E" w:rsidRDefault="005F406E" w:rsidP="005F406E">
      <w:pPr>
        <w:pStyle w:val="ConsPlusNormal"/>
        <w:ind w:firstLine="540"/>
        <w:jc w:val="both"/>
      </w:pPr>
      <w:r>
        <w:t>10. Федеральная служба по ветеринарному и фитосанитарному надзору на период действия карантинного фитосанитарного режима может вводить один или несколько следующих запретов и (или) ограничений в отношении &lt;1&gt;:</w:t>
      </w:r>
    </w:p>
    <w:p w:rsidR="005F406E" w:rsidRDefault="005F406E" w:rsidP="005F406E">
      <w:pPr>
        <w:pStyle w:val="ConsPlusNormal"/>
        <w:ind w:firstLine="540"/>
        <w:jc w:val="both"/>
      </w:pPr>
      <w:r>
        <w:t>--------------------------------</w:t>
      </w:r>
    </w:p>
    <w:p w:rsidR="005F406E" w:rsidRDefault="005F406E" w:rsidP="005F406E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Часть 3 статьи 18</w:t>
        </w:r>
      </w:hyperlink>
      <w:r>
        <w:t xml:space="preserve"> и </w:t>
      </w:r>
      <w:hyperlink r:id="rId9" w:history="1">
        <w:r>
          <w:rPr>
            <w:color w:val="0000FF"/>
          </w:rPr>
          <w:t>часть 1 статьи 19</w:t>
        </w:r>
      </w:hyperlink>
      <w:r>
        <w:t xml:space="preserve"> Федерального закона от 21 июля 2014 г. N 206-ФЗ "О карантине растений" (Собрание законодательства Российской Федерации, 2014, N 30, ст. 4207), </w:t>
      </w:r>
      <w:hyperlink r:id="rId10" w:history="1">
        <w:r>
          <w:rPr>
            <w:color w:val="0000FF"/>
          </w:rPr>
          <w:t>пункт 5.5.1</w:t>
        </w:r>
      </w:hyperlink>
      <w:r>
        <w:t xml:space="preserve"> Положения о Федеральной службе по ветеринарному и фитосанитарному надзору, утвержденного постановлением Правительства Российской Федерации от 30 июня 2004 г. N 327 (Российская газета, 2004, N 150;</w:t>
      </w:r>
      <w:proofErr w:type="gramEnd"/>
      <w:r>
        <w:t xml:space="preserve"> </w:t>
      </w:r>
      <w:proofErr w:type="gramStart"/>
      <w:r>
        <w:t>Собрание законодательства Российской Федерации, 2005, N 33, ст. 3421; 2006, N 48, ст. 5035; N 52, ст. 5587; 2007, N 46, ст. 5576; 2008, N 5, ст. 400; N 25, ст. 2980; 2008, N 46, ст. 5337; 2009, N 6, ст. 738; 2010, N 5, ст. 538; N 26, ст. 3350;</w:t>
      </w:r>
      <w:proofErr w:type="gramEnd"/>
      <w:r>
        <w:t xml:space="preserve"> </w:t>
      </w:r>
      <w:proofErr w:type="gramStart"/>
      <w:r>
        <w:t>N 40, ст. 5068; 2011, N 14, ст. 1935; N 18, ст. 2649; N 22, ст. 3179; N 43, ст. 6079; 2013, N 24, ст. 2999; N 45, ст. 5822; 2015, N 2, ст. 491).</w:t>
      </w:r>
      <w:proofErr w:type="gramEnd"/>
    </w:p>
    <w:p w:rsidR="005F406E" w:rsidRDefault="005F406E" w:rsidP="005F406E">
      <w:pPr>
        <w:pStyle w:val="ConsPlusNormal"/>
        <w:jc w:val="both"/>
      </w:pPr>
    </w:p>
    <w:p w:rsidR="005F406E" w:rsidRDefault="005F406E" w:rsidP="005F406E">
      <w:pPr>
        <w:pStyle w:val="ConsPlusNormal"/>
        <w:ind w:firstLine="540"/>
        <w:jc w:val="both"/>
      </w:pPr>
      <w:r>
        <w:t>- использования земельных участков для производства сельскохозяйственной продукции, которая может способствовать развитию карантинных объектов и их распространению на территории Российской Федерации;</w:t>
      </w:r>
    </w:p>
    <w:p w:rsidR="005F406E" w:rsidRDefault="005F406E" w:rsidP="005F406E">
      <w:pPr>
        <w:pStyle w:val="ConsPlusNormal"/>
        <w:ind w:firstLine="540"/>
        <w:jc w:val="both"/>
      </w:pPr>
      <w:r>
        <w:t xml:space="preserve">- возделывания и (или) складирования отдельных видов растений, осуществления хозяйственной деятельности с использованием зараженной и (или) засоренной </w:t>
      </w:r>
      <w:proofErr w:type="spellStart"/>
      <w:r>
        <w:t>подкарантинной</w:t>
      </w:r>
      <w:proofErr w:type="spellEnd"/>
      <w:r>
        <w:t xml:space="preserve"> продукции и зараженных и (или) засоренных </w:t>
      </w:r>
      <w:proofErr w:type="spellStart"/>
      <w:r>
        <w:t>подкарантинных</w:t>
      </w:r>
      <w:proofErr w:type="spellEnd"/>
      <w:r>
        <w:t xml:space="preserve"> объектов;</w:t>
      </w:r>
    </w:p>
    <w:p w:rsidR="005F406E" w:rsidRDefault="005F406E" w:rsidP="005F406E">
      <w:pPr>
        <w:pStyle w:val="ConsPlusNormal"/>
        <w:ind w:firstLine="540"/>
        <w:jc w:val="both"/>
      </w:pPr>
      <w:r>
        <w:t>- перемещения транспортных средств, оборудования, зараженных и (или) засоренных карантинными объектами;</w:t>
      </w:r>
    </w:p>
    <w:p w:rsidR="005F406E" w:rsidRDefault="005F406E" w:rsidP="005F406E">
      <w:pPr>
        <w:pStyle w:val="ConsPlusNormal"/>
        <w:ind w:firstLine="540"/>
        <w:jc w:val="both"/>
      </w:pPr>
      <w:r>
        <w:t xml:space="preserve">- вывоза без карантинного сертификата из карантинной фитосанитарной зоны </w:t>
      </w:r>
      <w:proofErr w:type="spellStart"/>
      <w:r>
        <w:t>подкарантинной</w:t>
      </w:r>
      <w:proofErr w:type="spellEnd"/>
      <w:r>
        <w:t xml:space="preserve"> продукции, для которой характерны заражение и (или) засорение карантинным объектом, в связи с выявлением которого введен карантинный фитосанитарный режим.</w:t>
      </w:r>
    </w:p>
    <w:p w:rsidR="005F406E" w:rsidRDefault="005F406E" w:rsidP="005F406E">
      <w:pPr>
        <w:pStyle w:val="ConsPlusNormal"/>
        <w:ind w:firstLine="540"/>
        <w:jc w:val="both"/>
      </w:pPr>
      <w:r>
        <w:t xml:space="preserve">11. Затраты на осуществление карантинных фитосанитарных мер несут граждане и юридические лица, указанные в </w:t>
      </w:r>
      <w:hyperlink r:id="rId11" w:history="1">
        <w:r>
          <w:rPr>
            <w:color w:val="0000FF"/>
          </w:rPr>
          <w:t>части 5 статьи 16</w:t>
        </w:r>
      </w:hyperlink>
      <w:r>
        <w:t xml:space="preserve"> Федерального закона от 21 июля 2014 г. N 206-ФЗ "О карантине растений".</w:t>
      </w:r>
    </w:p>
    <w:p w:rsidR="005F406E" w:rsidRDefault="005F406E" w:rsidP="005F406E">
      <w:pPr>
        <w:pStyle w:val="ConsPlusNormal"/>
        <w:jc w:val="both"/>
      </w:pPr>
    </w:p>
    <w:p w:rsidR="005F406E" w:rsidRDefault="005F406E" w:rsidP="005F406E">
      <w:pPr>
        <w:pStyle w:val="ConsPlusNormal"/>
        <w:jc w:val="both"/>
      </w:pPr>
    </w:p>
    <w:p w:rsidR="005F406E" w:rsidRDefault="005F406E" w:rsidP="005F40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2C8E" w:rsidRDefault="00122C8E">
      <w:bookmarkStart w:id="1" w:name="_GoBack"/>
      <w:bookmarkEnd w:id="1"/>
    </w:p>
    <w:sectPr w:rsidR="00122C8E" w:rsidSect="00C01DF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6E"/>
    <w:rsid w:val="00122C8E"/>
    <w:rsid w:val="005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F4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5F406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F4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5F406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6AB8EE1BA0E8D110E2E2F3D7722DFF6B9A3D5692D34DF5A95CC6F0435285BEA9745445B3B58CC8T8C3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6AB8EE1BA0E8D110E2E2F3D7722DFF6B9A365E9FD74DF5A95CC6F0435285BEA9745445B3B58FC1T8CC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6AB8EE1BA0E8D110E2E2F3D7722DFF6B9A3D5893DA4DF5A95CC6F0435285BEA9745445B3B58EC0T8C3E" TargetMode="External"/><Relationship Id="rId11" Type="http://schemas.openxmlformats.org/officeDocument/2006/relationships/hyperlink" Target="consultantplus://offline/ref=686AB8EE1BA0E8D110E2E2F3D7722DFF6B9A3D5692D34DF5A95CC6F0435285BEA9745445B3B58FC1T8CDE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86AB8EE1BA0E8D110E2E2F3D7722DFF6B9A395F96D64DF5A95CC6F0435285BEA9745446TBC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6AB8EE1BA0E8D110E2E2F3D7722DFF6B9A3D5692D34DF5A95CC6F0435285BEA9745445B3B58CC9T8C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1092</Words>
  <Characters>6230</Characters>
  <Application>Microsoft Office Word</Application>
  <DocSecurity>0</DocSecurity>
  <Lines>51</Lines>
  <Paragraphs>14</Paragraphs>
  <ScaleCrop>false</ScaleCrop>
  <Company/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1</cp:revision>
  <dcterms:created xsi:type="dcterms:W3CDTF">2015-12-02T04:01:00Z</dcterms:created>
  <dcterms:modified xsi:type="dcterms:W3CDTF">2015-12-02T04:02:00Z</dcterms:modified>
</cp:coreProperties>
</file>